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8F7" w:rsidRPr="0040790C" w:rsidRDefault="002408F7" w:rsidP="002408F7">
      <w:pPr>
        <w:spacing w:after="0" w:line="240" w:lineRule="auto"/>
        <w:jc w:val="center"/>
        <w:rPr>
          <w:rFonts w:eastAsia="Times New Roman"/>
          <w:b/>
          <w:bCs/>
          <w:sz w:val="28"/>
          <w:szCs w:val="20"/>
        </w:rPr>
      </w:pPr>
    </w:p>
    <w:p w:rsidR="002408F7" w:rsidRPr="0040790C" w:rsidRDefault="002408F7" w:rsidP="002408F7">
      <w:pPr>
        <w:spacing w:after="0" w:line="240" w:lineRule="auto"/>
        <w:jc w:val="center"/>
        <w:rPr>
          <w:rFonts w:eastAsia="Times New Roman"/>
          <w:b/>
          <w:bCs/>
          <w:sz w:val="28"/>
          <w:szCs w:val="20"/>
        </w:rPr>
      </w:pPr>
      <w:r w:rsidRPr="0040790C">
        <w:rPr>
          <w:rFonts w:eastAsia="Times New Roman"/>
          <w:b/>
          <w:bCs/>
          <w:sz w:val="28"/>
          <w:szCs w:val="20"/>
        </w:rPr>
        <w:t xml:space="preserve">PROCESSO LICITATÓRIO Nº </w:t>
      </w:r>
      <w:r>
        <w:rPr>
          <w:rFonts w:eastAsia="Times New Roman"/>
          <w:b/>
          <w:bCs/>
          <w:sz w:val="28"/>
          <w:szCs w:val="20"/>
        </w:rPr>
        <w:t>678/2019</w:t>
      </w:r>
    </w:p>
    <w:p w:rsidR="002408F7" w:rsidRPr="0040790C" w:rsidRDefault="002408F7" w:rsidP="002408F7">
      <w:pPr>
        <w:spacing w:after="0" w:line="240" w:lineRule="auto"/>
        <w:jc w:val="center"/>
        <w:rPr>
          <w:rFonts w:eastAsia="Times New Roman"/>
          <w:b/>
          <w:bCs/>
          <w:sz w:val="28"/>
          <w:szCs w:val="24"/>
          <w:lang w:val="x-none" w:eastAsia="x-none"/>
        </w:rPr>
      </w:pPr>
      <w:r w:rsidRPr="0040790C">
        <w:rPr>
          <w:rFonts w:eastAsia="Times New Roman"/>
          <w:b/>
          <w:bCs/>
          <w:sz w:val="28"/>
          <w:szCs w:val="24"/>
          <w:lang w:val="x-none" w:eastAsia="x-none"/>
        </w:rPr>
        <w:t>EDITAL DE LICITAÇÃO</w:t>
      </w:r>
    </w:p>
    <w:p w:rsidR="002408F7" w:rsidRPr="0040790C" w:rsidRDefault="002408F7" w:rsidP="002408F7">
      <w:pPr>
        <w:keepNext/>
        <w:spacing w:after="0" w:line="240" w:lineRule="auto"/>
        <w:jc w:val="center"/>
        <w:outlineLvl w:val="0"/>
        <w:rPr>
          <w:rFonts w:eastAsia="Times New Roman"/>
          <w:b/>
          <w:bCs/>
          <w:sz w:val="28"/>
          <w:szCs w:val="24"/>
          <w:lang w:val="x-none" w:eastAsia="x-none"/>
        </w:rPr>
      </w:pPr>
      <w:r w:rsidRPr="0040790C">
        <w:rPr>
          <w:rFonts w:eastAsia="Times New Roman"/>
          <w:b/>
          <w:bCs/>
          <w:sz w:val="28"/>
          <w:szCs w:val="24"/>
          <w:lang w:val="x-none" w:eastAsia="x-none"/>
        </w:rPr>
        <w:t xml:space="preserve">MODALIDADE </w:t>
      </w:r>
      <w:r>
        <w:rPr>
          <w:rFonts w:eastAsia="Times New Roman"/>
          <w:b/>
          <w:bCs/>
          <w:sz w:val="28"/>
          <w:szCs w:val="24"/>
          <w:lang w:val="x-none" w:eastAsia="x-none"/>
        </w:rPr>
        <w:t>Pregão</w:t>
      </w:r>
      <w:r w:rsidRPr="0040790C">
        <w:rPr>
          <w:rFonts w:eastAsia="Times New Roman"/>
          <w:b/>
          <w:bCs/>
          <w:sz w:val="28"/>
          <w:szCs w:val="24"/>
          <w:lang w:val="x-none" w:eastAsia="x-none"/>
        </w:rPr>
        <w:t xml:space="preserve"> Nº </w:t>
      </w:r>
      <w:r>
        <w:rPr>
          <w:rFonts w:eastAsia="Times New Roman"/>
          <w:b/>
          <w:bCs/>
          <w:sz w:val="28"/>
          <w:szCs w:val="24"/>
          <w:lang w:eastAsia="x-none"/>
        </w:rPr>
        <w:t>00</w:t>
      </w:r>
      <w:r>
        <w:rPr>
          <w:rFonts w:eastAsia="Times New Roman"/>
          <w:b/>
          <w:bCs/>
          <w:sz w:val="28"/>
          <w:szCs w:val="24"/>
          <w:lang w:val="x-none" w:eastAsia="x-none"/>
        </w:rPr>
        <w:t>6</w:t>
      </w:r>
      <w:r w:rsidRPr="0040790C">
        <w:rPr>
          <w:rFonts w:eastAsia="Times New Roman"/>
          <w:b/>
          <w:bCs/>
          <w:sz w:val="28"/>
          <w:szCs w:val="24"/>
          <w:lang w:val="x-none" w:eastAsia="x-none"/>
        </w:rPr>
        <w:t>/</w:t>
      </w:r>
      <w:r>
        <w:rPr>
          <w:rFonts w:eastAsia="Times New Roman"/>
          <w:b/>
          <w:bCs/>
          <w:sz w:val="28"/>
          <w:szCs w:val="24"/>
          <w:lang w:val="x-none" w:eastAsia="x-none"/>
        </w:rPr>
        <w:t>2019</w:t>
      </w:r>
    </w:p>
    <w:p w:rsidR="002408F7" w:rsidRPr="0040790C" w:rsidRDefault="002408F7" w:rsidP="002408F7">
      <w:pPr>
        <w:spacing w:after="0" w:line="240" w:lineRule="auto"/>
        <w:jc w:val="center"/>
        <w:rPr>
          <w:rFonts w:eastAsia="Times New Roman"/>
          <w:szCs w:val="20"/>
        </w:rPr>
      </w:pPr>
    </w:p>
    <w:p w:rsidR="002408F7" w:rsidRPr="0040790C" w:rsidRDefault="002408F7" w:rsidP="002408F7">
      <w:pPr>
        <w:spacing w:after="0" w:line="240" w:lineRule="auto"/>
        <w:jc w:val="both"/>
        <w:rPr>
          <w:rFonts w:eastAsia="Times New Roman"/>
          <w:b/>
          <w:bCs/>
          <w:szCs w:val="20"/>
        </w:rPr>
      </w:pPr>
    </w:p>
    <w:p w:rsidR="002408F7" w:rsidRPr="0040790C" w:rsidRDefault="002408F7" w:rsidP="002408F7">
      <w:pPr>
        <w:spacing w:after="0" w:line="240" w:lineRule="auto"/>
        <w:ind w:firstLine="284"/>
        <w:jc w:val="both"/>
        <w:rPr>
          <w:rFonts w:eastAsia="Times New Roman"/>
          <w:szCs w:val="20"/>
        </w:rPr>
      </w:pPr>
      <w:r w:rsidRPr="0040790C">
        <w:rPr>
          <w:rFonts w:eastAsia="Times New Roman"/>
          <w:b/>
          <w:bCs/>
          <w:szCs w:val="20"/>
        </w:rPr>
        <w:t>A Prefeitura Municipal de Condor</w:t>
      </w:r>
      <w:r w:rsidRPr="0040790C">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40790C">
        <w:rPr>
          <w:rFonts w:eastAsia="Times New Roman"/>
          <w:szCs w:val="20"/>
        </w:rPr>
        <w:t>, dispondo no presente Edital as condições de sua realização.</w:t>
      </w:r>
    </w:p>
    <w:p w:rsidR="002408F7" w:rsidRPr="0040790C" w:rsidRDefault="002408F7" w:rsidP="002408F7">
      <w:pPr>
        <w:spacing w:after="0" w:line="240" w:lineRule="auto"/>
        <w:jc w:val="both"/>
        <w:rPr>
          <w:rFonts w:eastAsia="Times New Roman"/>
          <w:szCs w:val="20"/>
        </w:rPr>
      </w:pPr>
    </w:p>
    <w:p w:rsidR="002408F7" w:rsidRPr="002408F7" w:rsidRDefault="002408F7" w:rsidP="002408F7">
      <w:pPr>
        <w:numPr>
          <w:ilvl w:val="0"/>
          <w:numId w:val="1"/>
        </w:numPr>
        <w:spacing w:after="0" w:line="240" w:lineRule="auto"/>
        <w:jc w:val="both"/>
        <w:rPr>
          <w:rFonts w:eastAsia="Times New Roman"/>
          <w:b/>
          <w:bCs/>
          <w:sz w:val="24"/>
          <w:szCs w:val="24"/>
          <w:lang w:val="x-none" w:eastAsia="x-none"/>
        </w:rPr>
      </w:pPr>
      <w:r w:rsidRPr="0040790C">
        <w:rPr>
          <w:rFonts w:eastAsia="Times New Roman"/>
          <w:b/>
          <w:bCs/>
          <w:sz w:val="24"/>
          <w:szCs w:val="24"/>
          <w:lang w:val="x-none" w:eastAsia="x-none"/>
        </w:rPr>
        <w:t>DO OBJETO</w:t>
      </w:r>
    </w:p>
    <w:p w:rsidR="002408F7" w:rsidRPr="0040790C" w:rsidRDefault="002408F7" w:rsidP="002408F7">
      <w:pPr>
        <w:spacing w:after="0" w:line="240" w:lineRule="auto"/>
        <w:ind w:left="720"/>
        <w:jc w:val="both"/>
        <w:rPr>
          <w:rFonts w:eastAsia="Times New Roman"/>
          <w:b/>
          <w:bCs/>
          <w:sz w:val="24"/>
          <w:szCs w:val="24"/>
          <w:lang w:val="x-none" w:eastAsia="x-none"/>
        </w:rPr>
      </w:pPr>
    </w:p>
    <w:p w:rsidR="002408F7" w:rsidRPr="0040790C" w:rsidRDefault="002408F7" w:rsidP="002408F7">
      <w:pPr>
        <w:numPr>
          <w:ilvl w:val="1"/>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A presente Licitação tem por objeto:</w:t>
      </w:r>
      <w:r w:rsidRPr="0040790C">
        <w:rPr>
          <w:rFonts w:eastAsia="Times New Roman"/>
          <w:sz w:val="24"/>
          <w:szCs w:val="24"/>
          <w:lang w:eastAsia="x-none"/>
        </w:rPr>
        <w:t xml:space="preserve"> </w:t>
      </w:r>
      <w:r w:rsidRPr="0040790C">
        <w:rPr>
          <w:rFonts w:eastAsia="Times New Roman"/>
          <w:b/>
          <w:sz w:val="24"/>
          <w:szCs w:val="24"/>
          <w:lang w:val="x-none" w:eastAsia="x-none"/>
        </w:rPr>
        <w:t xml:space="preserve"> </w:t>
      </w:r>
      <w:r>
        <w:rPr>
          <w:rFonts w:eastAsia="Times New Roman"/>
          <w:b/>
          <w:sz w:val="24"/>
          <w:szCs w:val="24"/>
          <w:lang w:val="x-none" w:eastAsia="x-none"/>
        </w:rPr>
        <w:t>DESPESA A SER EFETUADA COM AQUISIÇÃO DE DOIS VEÍCULOS DE PASSEI</w:t>
      </w:r>
      <w:r w:rsidR="00670BB6">
        <w:rPr>
          <w:rFonts w:eastAsia="Times New Roman"/>
          <w:b/>
          <w:sz w:val="24"/>
          <w:szCs w:val="24"/>
          <w:lang w:eastAsia="x-none"/>
        </w:rPr>
        <w:t>O</w:t>
      </w:r>
      <w:r>
        <w:rPr>
          <w:rFonts w:eastAsia="Times New Roman"/>
          <w:b/>
          <w:sz w:val="24"/>
          <w:szCs w:val="24"/>
          <w:lang w:val="x-none" w:eastAsia="x-none"/>
        </w:rPr>
        <w:t xml:space="preserve"> PARA TRANSPORTE DAS EQUIPES DE SAÚDE E AQUISIÇÃO DE UMA AMBULANCIA TIPO C PARA ATENDIMENTO DE URGENCIAS E REMOÇÃO</w:t>
      </w:r>
      <w:r>
        <w:rPr>
          <w:rFonts w:eastAsia="Times New Roman"/>
          <w:b/>
          <w:sz w:val="24"/>
          <w:szCs w:val="24"/>
          <w:lang w:eastAsia="x-none"/>
        </w:rPr>
        <w:t xml:space="preserve"> D</w:t>
      </w:r>
      <w:r>
        <w:rPr>
          <w:rFonts w:eastAsia="Times New Roman"/>
          <w:b/>
          <w:sz w:val="24"/>
          <w:szCs w:val="24"/>
          <w:lang w:val="x-none" w:eastAsia="x-none"/>
        </w:rPr>
        <w:t>E PACIENTE A OUTROS CENTRO DE SAÚDE .</w:t>
      </w:r>
    </w:p>
    <w:p w:rsidR="002408F7" w:rsidRPr="0040790C" w:rsidRDefault="002408F7" w:rsidP="002408F7">
      <w:pPr>
        <w:spacing w:after="0" w:line="240" w:lineRule="auto"/>
        <w:ind w:left="720"/>
        <w:jc w:val="both"/>
        <w:rPr>
          <w:rFonts w:eastAsia="Times New Roman"/>
          <w:sz w:val="24"/>
          <w:szCs w:val="24"/>
          <w:lang w:val="x-none" w:eastAsia="x-none"/>
        </w:rPr>
      </w:pPr>
    </w:p>
    <w:p w:rsidR="002408F7" w:rsidRPr="0040790C" w:rsidRDefault="002408F7" w:rsidP="002408F7">
      <w:pPr>
        <w:numPr>
          <w:ilvl w:val="1"/>
          <w:numId w:val="1"/>
        </w:numPr>
        <w:spacing w:after="0" w:line="240" w:lineRule="auto"/>
        <w:jc w:val="both"/>
        <w:rPr>
          <w:rFonts w:eastAsia="Times New Roman"/>
          <w:sz w:val="24"/>
          <w:szCs w:val="24"/>
          <w:lang w:val="x-none" w:eastAsia="x-none"/>
        </w:rPr>
      </w:pPr>
      <w:r w:rsidRPr="0040790C">
        <w:rPr>
          <w:rFonts w:eastAsia="Times New Roman"/>
          <w:sz w:val="24"/>
          <w:szCs w:val="24"/>
          <w:lang w:eastAsia="x-none"/>
        </w:rPr>
        <w:t>Dados da Licitação</w:t>
      </w:r>
    </w:p>
    <w:p w:rsidR="002408F7" w:rsidRPr="0040790C" w:rsidRDefault="002408F7" w:rsidP="002408F7">
      <w:pPr>
        <w:spacing w:after="0" w:line="240" w:lineRule="auto"/>
        <w:ind w:left="708"/>
        <w:jc w:val="center"/>
        <w:rPr>
          <w:rFonts w:eastAsia="Times New Roman"/>
          <w:szCs w:val="20"/>
        </w:rPr>
      </w:pPr>
    </w:p>
    <w:p w:rsidR="002408F7" w:rsidRPr="0040790C" w:rsidRDefault="002408F7" w:rsidP="002408F7">
      <w:pPr>
        <w:spacing w:after="0" w:line="240" w:lineRule="auto"/>
        <w:jc w:val="both"/>
        <w:rPr>
          <w:rFonts w:eastAsia="Times New Roman"/>
          <w:szCs w:val="20"/>
        </w:rPr>
      </w:pPr>
      <w:r w:rsidRPr="0040790C">
        <w:rPr>
          <w:rFonts w:eastAsia="Times New Roman"/>
          <w:szCs w:val="20"/>
        </w:rPr>
        <w:t xml:space="preserve">Tipo de Licitação: </w:t>
      </w:r>
      <w:r>
        <w:rPr>
          <w:rFonts w:eastAsia="Times New Roman"/>
          <w:b/>
          <w:szCs w:val="20"/>
        </w:rPr>
        <w:t>Menor Preço</w:t>
      </w:r>
    </w:p>
    <w:p w:rsidR="002408F7" w:rsidRPr="0040790C" w:rsidRDefault="002408F7" w:rsidP="002408F7">
      <w:pPr>
        <w:spacing w:after="0" w:line="240" w:lineRule="auto"/>
        <w:jc w:val="both"/>
        <w:rPr>
          <w:rFonts w:eastAsia="Times New Roman"/>
          <w:b/>
          <w:bCs/>
          <w:szCs w:val="20"/>
        </w:rPr>
      </w:pPr>
      <w:r w:rsidRPr="0040790C">
        <w:rPr>
          <w:rFonts w:eastAsia="Times New Roman"/>
          <w:szCs w:val="20"/>
        </w:rPr>
        <w:t xml:space="preserve">Forma de julgamento: </w:t>
      </w:r>
      <w:r>
        <w:rPr>
          <w:rFonts w:eastAsia="Times New Roman"/>
          <w:b/>
          <w:szCs w:val="20"/>
        </w:rPr>
        <w:t>Menor preço - Unitário por Item</w:t>
      </w:r>
    </w:p>
    <w:p w:rsidR="002408F7" w:rsidRDefault="002408F7" w:rsidP="002408F7">
      <w:pPr>
        <w:spacing w:after="0" w:line="240" w:lineRule="auto"/>
        <w:jc w:val="both"/>
        <w:rPr>
          <w:rFonts w:eastAsia="Times New Roman"/>
          <w:szCs w:val="20"/>
        </w:rPr>
      </w:pPr>
      <w:r w:rsidRPr="0040790C">
        <w:rPr>
          <w:rFonts w:eastAsia="Times New Roman"/>
          <w:szCs w:val="20"/>
        </w:rPr>
        <w:t xml:space="preserve">Forma de pagamento: </w:t>
      </w:r>
      <w:r>
        <w:rPr>
          <w:rFonts w:eastAsia="Times New Roman"/>
          <w:szCs w:val="20"/>
        </w:rPr>
        <w:t>O pagamento será efetuado em 04 (quatro) parcelas iguais, sendo o primeiro logo na entrega dos equipamentos, e o restante em 30, 60 e 90 dias respectivamente.</w:t>
      </w:r>
      <w:r w:rsidRPr="0040790C">
        <w:rPr>
          <w:rFonts w:eastAsia="Times New Roman"/>
          <w:szCs w:val="20"/>
        </w:rPr>
        <w:t xml:space="preserve"> </w:t>
      </w:r>
    </w:p>
    <w:p w:rsidR="002408F7" w:rsidRPr="0040790C" w:rsidRDefault="002408F7" w:rsidP="002408F7">
      <w:pPr>
        <w:spacing w:after="0" w:line="240" w:lineRule="auto"/>
        <w:jc w:val="both"/>
        <w:rPr>
          <w:rFonts w:eastAsia="Times New Roman"/>
          <w:szCs w:val="20"/>
        </w:rPr>
      </w:pPr>
      <w:r>
        <w:rPr>
          <w:rFonts w:eastAsia="Times New Roman"/>
          <w:szCs w:val="20"/>
        </w:rPr>
        <w:t xml:space="preserve">Data do </w:t>
      </w:r>
      <w:r w:rsidRPr="0040790C">
        <w:rPr>
          <w:rFonts w:eastAsia="Times New Roman"/>
          <w:szCs w:val="20"/>
        </w:rPr>
        <w:t>recebimento das propostas:</w:t>
      </w:r>
      <w:r w:rsidRPr="0040790C">
        <w:rPr>
          <w:rFonts w:eastAsia="Times New Roman"/>
          <w:b/>
          <w:bCs/>
          <w:szCs w:val="20"/>
        </w:rPr>
        <w:t xml:space="preserve"> </w:t>
      </w:r>
      <w:r>
        <w:rPr>
          <w:rFonts w:eastAsia="Times New Roman"/>
          <w:b/>
          <w:bCs/>
          <w:szCs w:val="20"/>
        </w:rPr>
        <w:t>12/04/2019</w:t>
      </w:r>
    </w:p>
    <w:p w:rsidR="002408F7" w:rsidRPr="0040790C" w:rsidRDefault="002408F7" w:rsidP="002408F7">
      <w:pPr>
        <w:spacing w:after="0" w:line="240" w:lineRule="auto"/>
        <w:jc w:val="both"/>
        <w:rPr>
          <w:rFonts w:eastAsia="Times New Roman"/>
          <w:b/>
          <w:szCs w:val="20"/>
        </w:rPr>
      </w:pPr>
      <w:r w:rsidRPr="0040790C">
        <w:rPr>
          <w:rFonts w:eastAsia="Times New Roman"/>
          <w:szCs w:val="20"/>
        </w:rPr>
        <w:t xml:space="preserve">Data e horário da abertura dos envelopes: </w:t>
      </w:r>
      <w:r>
        <w:rPr>
          <w:rFonts w:eastAsia="Times New Roman"/>
          <w:b/>
          <w:szCs w:val="20"/>
        </w:rPr>
        <w:t>12/04/2019</w:t>
      </w:r>
      <w:r w:rsidRPr="0040790C">
        <w:rPr>
          <w:rFonts w:eastAsia="Times New Roman"/>
          <w:b/>
          <w:szCs w:val="20"/>
        </w:rPr>
        <w:t xml:space="preserve"> </w:t>
      </w:r>
      <w:r>
        <w:rPr>
          <w:rFonts w:eastAsia="Times New Roman"/>
          <w:b/>
          <w:szCs w:val="20"/>
        </w:rPr>
        <w:t>às 10:00 horas.</w:t>
      </w:r>
    </w:p>
    <w:p w:rsidR="002408F7" w:rsidRDefault="002408F7" w:rsidP="002408F7">
      <w:pPr>
        <w:spacing w:after="0" w:line="240" w:lineRule="auto"/>
        <w:jc w:val="both"/>
        <w:rPr>
          <w:rFonts w:eastAsia="Times New Roman"/>
          <w:b/>
          <w:szCs w:val="20"/>
        </w:rPr>
      </w:pPr>
      <w:r w:rsidRPr="0040790C">
        <w:rPr>
          <w:rFonts w:eastAsia="Times New Roman"/>
          <w:szCs w:val="20"/>
        </w:rPr>
        <w:t xml:space="preserve">Data e hora do inicio dos lances: </w:t>
      </w:r>
      <w:r>
        <w:rPr>
          <w:rFonts w:eastAsia="Times New Roman"/>
          <w:b/>
          <w:szCs w:val="20"/>
        </w:rPr>
        <w:t>12/04/2019</w:t>
      </w:r>
      <w:r w:rsidRPr="0040790C">
        <w:rPr>
          <w:rFonts w:eastAsia="Times New Roman"/>
          <w:b/>
          <w:szCs w:val="20"/>
        </w:rPr>
        <w:t xml:space="preserve"> </w:t>
      </w:r>
      <w:r>
        <w:rPr>
          <w:rFonts w:eastAsia="Times New Roman"/>
          <w:b/>
          <w:szCs w:val="20"/>
        </w:rPr>
        <w:t>às 10:01 horas.</w:t>
      </w:r>
    </w:p>
    <w:p w:rsidR="002408F7" w:rsidRPr="0040790C" w:rsidRDefault="002408F7" w:rsidP="002408F7">
      <w:pPr>
        <w:spacing w:after="0" w:line="240" w:lineRule="auto"/>
        <w:jc w:val="both"/>
        <w:rPr>
          <w:rFonts w:eastAsia="Times New Roman"/>
          <w:szCs w:val="20"/>
        </w:rPr>
      </w:pPr>
      <w:r>
        <w:rPr>
          <w:rFonts w:eastAsia="Times New Roman"/>
          <w:b/>
          <w:szCs w:val="20"/>
        </w:rPr>
        <w:t xml:space="preserve">Local de entrega dos produtos: Secretaria Municipal da Saúde e Saneamento. </w:t>
      </w:r>
    </w:p>
    <w:p w:rsidR="002408F7" w:rsidRPr="0040790C" w:rsidRDefault="002408F7" w:rsidP="002408F7">
      <w:pPr>
        <w:spacing w:after="0" w:line="240" w:lineRule="auto"/>
        <w:jc w:val="both"/>
        <w:rPr>
          <w:rFonts w:eastAsia="Times New Roman"/>
          <w:b/>
          <w:bCs/>
          <w:szCs w:val="20"/>
        </w:rPr>
      </w:pPr>
      <w:r w:rsidRPr="0040790C">
        <w:rPr>
          <w:rFonts w:eastAsia="Times New Roman"/>
          <w:szCs w:val="20"/>
        </w:rPr>
        <w:t xml:space="preserve">Local de apresentação e abertura dos envelopes: </w:t>
      </w:r>
      <w:r w:rsidRPr="0040790C">
        <w:rPr>
          <w:rFonts w:eastAsia="Times New Roman"/>
          <w:b/>
          <w:bCs/>
          <w:szCs w:val="20"/>
        </w:rPr>
        <w:t>Prefeitura Municipal de Condor – Rua Ipiranga, 22 – Sala de Reuniões – Condor/RS.</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spacing w:after="0" w:line="240" w:lineRule="auto"/>
        <w:ind w:left="284"/>
        <w:jc w:val="both"/>
        <w:rPr>
          <w:rFonts w:eastAsia="Times New Roman"/>
          <w:b/>
          <w:sz w:val="24"/>
          <w:szCs w:val="24"/>
          <w:lang w:eastAsia="x-none"/>
        </w:rPr>
      </w:pPr>
      <w:r w:rsidRPr="0040790C">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4710"/>
        <w:gridCol w:w="1418"/>
      </w:tblGrid>
      <w:tr w:rsidR="002408F7" w:rsidRPr="0040790C" w:rsidTr="00670BB6">
        <w:trPr>
          <w:cantSplit/>
          <w:trHeight w:val="210"/>
        </w:trPr>
        <w:tc>
          <w:tcPr>
            <w:tcW w:w="568" w:type="dxa"/>
          </w:tcPr>
          <w:p w:rsidR="002408F7" w:rsidRPr="0040790C" w:rsidRDefault="002408F7" w:rsidP="00833E83">
            <w:pPr>
              <w:spacing w:before="20" w:after="20" w:line="240" w:lineRule="auto"/>
              <w:jc w:val="both"/>
              <w:rPr>
                <w:rFonts w:eastAsia="Times New Roman"/>
                <w:b/>
                <w:sz w:val="14"/>
                <w:szCs w:val="14"/>
              </w:rPr>
            </w:pPr>
            <w:r w:rsidRPr="0040790C">
              <w:rPr>
                <w:rFonts w:eastAsia="Times New Roman"/>
                <w:b/>
                <w:sz w:val="14"/>
                <w:szCs w:val="14"/>
              </w:rPr>
              <w:t>Lote</w:t>
            </w:r>
          </w:p>
        </w:tc>
        <w:tc>
          <w:tcPr>
            <w:tcW w:w="567" w:type="dxa"/>
          </w:tcPr>
          <w:p w:rsidR="002408F7" w:rsidRPr="0040790C" w:rsidRDefault="002408F7" w:rsidP="00833E83">
            <w:pPr>
              <w:spacing w:before="40" w:after="40" w:line="240" w:lineRule="auto"/>
              <w:jc w:val="both"/>
              <w:rPr>
                <w:rFonts w:eastAsia="Times New Roman"/>
                <w:b/>
                <w:sz w:val="14"/>
                <w:szCs w:val="14"/>
              </w:rPr>
            </w:pPr>
            <w:r w:rsidRPr="0040790C">
              <w:rPr>
                <w:rFonts w:eastAsia="Times New Roman"/>
                <w:b/>
                <w:sz w:val="14"/>
                <w:szCs w:val="14"/>
              </w:rPr>
              <w:t>Item</w:t>
            </w:r>
          </w:p>
        </w:tc>
        <w:tc>
          <w:tcPr>
            <w:tcW w:w="567" w:type="dxa"/>
          </w:tcPr>
          <w:p w:rsidR="002408F7" w:rsidRPr="0040790C" w:rsidRDefault="002408F7" w:rsidP="00833E83">
            <w:pPr>
              <w:spacing w:before="20" w:after="20" w:line="240" w:lineRule="auto"/>
              <w:jc w:val="both"/>
              <w:rPr>
                <w:rFonts w:eastAsia="Times New Roman"/>
                <w:b/>
                <w:sz w:val="14"/>
                <w:szCs w:val="14"/>
              </w:rPr>
            </w:pPr>
            <w:r w:rsidRPr="0040790C">
              <w:rPr>
                <w:rFonts w:eastAsia="Times New Roman"/>
                <w:b/>
                <w:sz w:val="14"/>
                <w:szCs w:val="14"/>
              </w:rPr>
              <w:t>Cód.</w:t>
            </w:r>
          </w:p>
        </w:tc>
        <w:tc>
          <w:tcPr>
            <w:tcW w:w="607" w:type="dxa"/>
          </w:tcPr>
          <w:p w:rsidR="002408F7" w:rsidRPr="0040790C" w:rsidRDefault="002408F7" w:rsidP="00833E83">
            <w:pPr>
              <w:spacing w:before="20" w:after="20" w:line="240" w:lineRule="auto"/>
              <w:jc w:val="both"/>
              <w:rPr>
                <w:rFonts w:eastAsia="Times New Roman"/>
                <w:b/>
                <w:sz w:val="14"/>
                <w:szCs w:val="14"/>
              </w:rPr>
            </w:pPr>
            <w:proofErr w:type="spellStart"/>
            <w:r w:rsidRPr="0040790C">
              <w:rPr>
                <w:rFonts w:eastAsia="Times New Roman"/>
                <w:b/>
                <w:sz w:val="14"/>
                <w:szCs w:val="14"/>
              </w:rPr>
              <w:t>Qtd</w:t>
            </w:r>
            <w:proofErr w:type="spellEnd"/>
            <w:r w:rsidRPr="0040790C">
              <w:rPr>
                <w:rFonts w:eastAsia="Times New Roman"/>
                <w:b/>
                <w:sz w:val="14"/>
                <w:szCs w:val="14"/>
              </w:rPr>
              <w:t>.</w:t>
            </w:r>
          </w:p>
        </w:tc>
        <w:tc>
          <w:tcPr>
            <w:tcW w:w="636" w:type="dxa"/>
          </w:tcPr>
          <w:p w:rsidR="002408F7" w:rsidRPr="0040790C" w:rsidRDefault="002408F7" w:rsidP="00833E83">
            <w:pPr>
              <w:spacing w:before="20" w:after="20" w:line="240" w:lineRule="auto"/>
              <w:jc w:val="both"/>
              <w:rPr>
                <w:rFonts w:eastAsia="Times New Roman"/>
                <w:b/>
                <w:sz w:val="14"/>
                <w:szCs w:val="14"/>
                <w:lang w:val="en-US"/>
              </w:rPr>
            </w:pPr>
            <w:r w:rsidRPr="0040790C">
              <w:rPr>
                <w:rFonts w:eastAsia="Times New Roman"/>
                <w:b/>
                <w:sz w:val="14"/>
                <w:szCs w:val="14"/>
                <w:lang w:val="en-US"/>
              </w:rPr>
              <w:t>Und.</w:t>
            </w:r>
          </w:p>
        </w:tc>
        <w:tc>
          <w:tcPr>
            <w:tcW w:w="4710" w:type="dxa"/>
          </w:tcPr>
          <w:p w:rsidR="002408F7" w:rsidRPr="0040790C" w:rsidRDefault="002408F7" w:rsidP="00833E83">
            <w:pPr>
              <w:spacing w:before="20" w:after="20" w:line="240" w:lineRule="auto"/>
              <w:jc w:val="both"/>
              <w:rPr>
                <w:rFonts w:eastAsia="Times New Roman"/>
                <w:b/>
                <w:sz w:val="14"/>
                <w:szCs w:val="14"/>
              </w:rPr>
            </w:pPr>
            <w:r w:rsidRPr="0040790C">
              <w:rPr>
                <w:rFonts w:eastAsia="Times New Roman"/>
                <w:b/>
                <w:sz w:val="14"/>
                <w:szCs w:val="14"/>
              </w:rPr>
              <w:t>Descrição</w:t>
            </w:r>
          </w:p>
        </w:tc>
        <w:tc>
          <w:tcPr>
            <w:tcW w:w="1418" w:type="dxa"/>
          </w:tcPr>
          <w:p w:rsidR="002408F7" w:rsidRPr="0040790C" w:rsidRDefault="002408F7" w:rsidP="00833E83">
            <w:pPr>
              <w:keepNext/>
              <w:spacing w:before="20" w:after="20" w:line="240" w:lineRule="auto"/>
              <w:jc w:val="both"/>
              <w:outlineLvl w:val="0"/>
              <w:rPr>
                <w:rFonts w:eastAsia="Times New Roman"/>
                <w:b/>
                <w:sz w:val="14"/>
                <w:szCs w:val="14"/>
              </w:rPr>
            </w:pPr>
            <w:r w:rsidRPr="0040790C">
              <w:rPr>
                <w:rFonts w:eastAsia="Times New Roman"/>
                <w:b/>
                <w:sz w:val="14"/>
                <w:szCs w:val="14"/>
              </w:rPr>
              <w:t>Preço de Referência</w:t>
            </w:r>
          </w:p>
        </w:tc>
      </w:tr>
      <w:tr w:rsidR="002408F7" w:rsidRPr="0040790C" w:rsidTr="00670BB6">
        <w:trPr>
          <w:cantSplit/>
          <w:trHeight w:val="291"/>
        </w:trPr>
        <w:tc>
          <w:tcPr>
            <w:tcW w:w="568" w:type="dxa"/>
            <w:vAlign w:val="center"/>
          </w:tcPr>
          <w:p w:rsidR="002408F7" w:rsidRPr="0040790C" w:rsidRDefault="002408F7" w:rsidP="00833E83">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2408F7" w:rsidRPr="0040790C" w:rsidRDefault="002408F7" w:rsidP="00833E83">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2408F7" w:rsidRPr="0040790C" w:rsidRDefault="002408F7" w:rsidP="00833E83">
            <w:pPr>
              <w:spacing w:before="20" w:after="20" w:line="240" w:lineRule="auto"/>
              <w:jc w:val="both"/>
              <w:rPr>
                <w:rFonts w:eastAsia="Times New Roman"/>
                <w:sz w:val="14"/>
                <w:szCs w:val="14"/>
              </w:rPr>
            </w:pPr>
            <w:r>
              <w:rPr>
                <w:rFonts w:eastAsia="Times New Roman"/>
                <w:sz w:val="14"/>
                <w:szCs w:val="14"/>
              </w:rPr>
              <w:t>10130</w:t>
            </w:r>
          </w:p>
        </w:tc>
        <w:tc>
          <w:tcPr>
            <w:tcW w:w="607" w:type="dxa"/>
            <w:vAlign w:val="center"/>
          </w:tcPr>
          <w:p w:rsidR="002408F7" w:rsidRPr="0040790C" w:rsidRDefault="002408F7" w:rsidP="00833E83">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2408F7" w:rsidRPr="0040790C" w:rsidRDefault="002408F7" w:rsidP="00833E83">
            <w:pPr>
              <w:spacing w:before="20" w:after="20" w:line="240" w:lineRule="auto"/>
              <w:jc w:val="both"/>
              <w:rPr>
                <w:rFonts w:eastAsia="Times New Roman"/>
                <w:sz w:val="14"/>
                <w:szCs w:val="14"/>
                <w:lang w:val="en-US"/>
              </w:rPr>
            </w:pPr>
            <w:r>
              <w:rPr>
                <w:rFonts w:eastAsia="Times New Roman"/>
                <w:sz w:val="14"/>
                <w:szCs w:val="14"/>
                <w:lang w:val="en-US"/>
              </w:rPr>
              <w:t>Und</w:t>
            </w:r>
          </w:p>
        </w:tc>
        <w:tc>
          <w:tcPr>
            <w:tcW w:w="4710" w:type="dxa"/>
            <w:vAlign w:val="center"/>
          </w:tcPr>
          <w:p w:rsidR="002408F7" w:rsidRPr="0040790C" w:rsidRDefault="002408F7" w:rsidP="00833E83">
            <w:pPr>
              <w:spacing w:before="20" w:after="20" w:line="240" w:lineRule="auto"/>
              <w:jc w:val="both"/>
              <w:rPr>
                <w:rFonts w:eastAsia="Times New Roman"/>
                <w:sz w:val="14"/>
                <w:szCs w:val="14"/>
              </w:rPr>
            </w:pPr>
            <w:r>
              <w:rPr>
                <w:rFonts w:eastAsia="Times New Roman"/>
                <w:sz w:val="14"/>
                <w:szCs w:val="14"/>
              </w:rPr>
              <w:t>TRANSFORMAÇÃO DE VEÍCULO TIPO FURGÃO EM AMBULÂNCIA TIPO "C" CFE. DESCRIÇÕES DO ITEM NO EDITAL</w:t>
            </w:r>
          </w:p>
        </w:tc>
        <w:tc>
          <w:tcPr>
            <w:tcW w:w="1418" w:type="dxa"/>
            <w:vAlign w:val="center"/>
          </w:tcPr>
          <w:p w:rsidR="002408F7" w:rsidRPr="0040790C" w:rsidRDefault="002408F7" w:rsidP="00670BB6">
            <w:pPr>
              <w:keepNext/>
              <w:spacing w:before="20" w:after="20" w:line="240" w:lineRule="auto"/>
              <w:jc w:val="right"/>
              <w:outlineLvl w:val="0"/>
              <w:rPr>
                <w:rFonts w:eastAsia="Times New Roman"/>
                <w:sz w:val="14"/>
                <w:szCs w:val="14"/>
              </w:rPr>
            </w:pPr>
            <w:r w:rsidRPr="0040790C">
              <w:rPr>
                <w:rFonts w:eastAsia="Times New Roman"/>
                <w:sz w:val="14"/>
                <w:szCs w:val="14"/>
              </w:rPr>
              <w:t xml:space="preserve"> </w:t>
            </w:r>
            <w:r w:rsidR="00670BB6">
              <w:rPr>
                <w:rFonts w:eastAsia="Times New Roman"/>
                <w:sz w:val="14"/>
                <w:szCs w:val="14"/>
              </w:rPr>
              <w:t xml:space="preserve">R$  </w:t>
            </w:r>
            <w:r>
              <w:rPr>
                <w:rFonts w:eastAsia="Times New Roman"/>
                <w:sz w:val="14"/>
                <w:szCs w:val="14"/>
              </w:rPr>
              <w:t>89.233,3</w:t>
            </w:r>
            <w:r w:rsidR="00670BB6">
              <w:rPr>
                <w:rFonts w:eastAsia="Times New Roman"/>
                <w:sz w:val="14"/>
                <w:szCs w:val="14"/>
              </w:rPr>
              <w:t>3</w:t>
            </w:r>
          </w:p>
        </w:tc>
      </w:tr>
      <w:tr w:rsidR="002408F7" w:rsidRPr="0040790C" w:rsidTr="00670BB6">
        <w:trPr>
          <w:cantSplit/>
          <w:trHeight w:val="291"/>
        </w:trPr>
        <w:tc>
          <w:tcPr>
            <w:tcW w:w="568" w:type="dxa"/>
            <w:vAlign w:val="center"/>
          </w:tcPr>
          <w:p w:rsidR="002408F7" w:rsidRPr="0040790C" w:rsidRDefault="002408F7" w:rsidP="00833E83">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2408F7" w:rsidRDefault="002408F7" w:rsidP="00833E83">
            <w:pPr>
              <w:spacing w:before="40" w:after="40" w:line="240" w:lineRule="auto"/>
              <w:jc w:val="both"/>
              <w:rPr>
                <w:rFonts w:eastAsia="Times New Roman"/>
                <w:b/>
                <w:sz w:val="18"/>
                <w:szCs w:val="14"/>
              </w:rPr>
            </w:pPr>
            <w:r>
              <w:rPr>
                <w:rFonts w:eastAsia="Times New Roman"/>
                <w:b/>
                <w:sz w:val="18"/>
                <w:szCs w:val="14"/>
              </w:rPr>
              <w:t>2</w:t>
            </w:r>
          </w:p>
        </w:tc>
        <w:tc>
          <w:tcPr>
            <w:tcW w:w="567" w:type="dxa"/>
            <w:vAlign w:val="center"/>
          </w:tcPr>
          <w:p w:rsidR="002408F7" w:rsidRPr="0040790C" w:rsidRDefault="002408F7" w:rsidP="00833E83">
            <w:pPr>
              <w:spacing w:before="20" w:after="20" w:line="240" w:lineRule="auto"/>
              <w:jc w:val="both"/>
              <w:rPr>
                <w:rFonts w:eastAsia="Times New Roman"/>
                <w:sz w:val="14"/>
                <w:szCs w:val="14"/>
              </w:rPr>
            </w:pPr>
            <w:r>
              <w:rPr>
                <w:rFonts w:eastAsia="Times New Roman"/>
                <w:sz w:val="14"/>
                <w:szCs w:val="14"/>
              </w:rPr>
              <w:t>10123</w:t>
            </w:r>
          </w:p>
        </w:tc>
        <w:tc>
          <w:tcPr>
            <w:tcW w:w="607" w:type="dxa"/>
            <w:vAlign w:val="center"/>
          </w:tcPr>
          <w:p w:rsidR="002408F7" w:rsidRPr="0040790C" w:rsidRDefault="002408F7" w:rsidP="00833E83">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2408F7" w:rsidRPr="0040790C" w:rsidRDefault="002408F7" w:rsidP="00833E83">
            <w:pPr>
              <w:spacing w:before="20" w:after="20" w:line="240" w:lineRule="auto"/>
              <w:jc w:val="both"/>
              <w:rPr>
                <w:rFonts w:eastAsia="Times New Roman"/>
                <w:sz w:val="14"/>
                <w:szCs w:val="14"/>
                <w:lang w:val="en-US"/>
              </w:rPr>
            </w:pPr>
            <w:r>
              <w:rPr>
                <w:rFonts w:eastAsia="Times New Roman"/>
                <w:sz w:val="14"/>
                <w:szCs w:val="14"/>
                <w:lang w:val="en-US"/>
              </w:rPr>
              <w:t>Und</w:t>
            </w:r>
          </w:p>
        </w:tc>
        <w:tc>
          <w:tcPr>
            <w:tcW w:w="4710" w:type="dxa"/>
            <w:vAlign w:val="center"/>
          </w:tcPr>
          <w:p w:rsidR="002408F7" w:rsidRPr="0040790C" w:rsidRDefault="002408F7" w:rsidP="00833E83">
            <w:pPr>
              <w:spacing w:before="20" w:after="20" w:line="240" w:lineRule="auto"/>
              <w:jc w:val="both"/>
              <w:rPr>
                <w:rFonts w:eastAsia="Times New Roman"/>
                <w:sz w:val="14"/>
                <w:szCs w:val="14"/>
              </w:rPr>
            </w:pPr>
            <w:r>
              <w:rPr>
                <w:rFonts w:eastAsia="Times New Roman"/>
                <w:sz w:val="14"/>
                <w:szCs w:val="14"/>
              </w:rPr>
              <w:t>VEÍCULO ZERO KM,  MODELO 2019 OU SUPERIOR DO TIPO FURGÃO, GARANTIA DE FABRICA DE 1 ANO SEM LIMITE KM, ENTREGA EM 30 DIAS.</w:t>
            </w:r>
          </w:p>
        </w:tc>
        <w:tc>
          <w:tcPr>
            <w:tcW w:w="1418" w:type="dxa"/>
            <w:vAlign w:val="center"/>
          </w:tcPr>
          <w:p w:rsidR="002408F7" w:rsidRPr="0040790C" w:rsidRDefault="00670BB6" w:rsidP="00670BB6">
            <w:pPr>
              <w:keepNext/>
              <w:spacing w:before="20" w:after="20" w:line="240" w:lineRule="auto"/>
              <w:jc w:val="right"/>
              <w:outlineLvl w:val="0"/>
              <w:rPr>
                <w:rFonts w:eastAsia="Times New Roman"/>
                <w:sz w:val="14"/>
                <w:szCs w:val="14"/>
              </w:rPr>
            </w:pPr>
            <w:r>
              <w:rPr>
                <w:rFonts w:eastAsia="Times New Roman"/>
                <w:sz w:val="14"/>
                <w:szCs w:val="14"/>
              </w:rPr>
              <w:t>R$  153.346,66</w:t>
            </w:r>
          </w:p>
        </w:tc>
      </w:tr>
      <w:tr w:rsidR="002408F7" w:rsidRPr="0040790C" w:rsidTr="00670BB6">
        <w:trPr>
          <w:cantSplit/>
          <w:trHeight w:val="291"/>
        </w:trPr>
        <w:tc>
          <w:tcPr>
            <w:tcW w:w="568" w:type="dxa"/>
            <w:vAlign w:val="center"/>
          </w:tcPr>
          <w:p w:rsidR="002408F7" w:rsidRPr="0040790C" w:rsidRDefault="002408F7" w:rsidP="00833E83">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2408F7" w:rsidRDefault="002408F7" w:rsidP="00833E83">
            <w:pPr>
              <w:spacing w:before="40" w:after="40" w:line="240" w:lineRule="auto"/>
              <w:jc w:val="both"/>
              <w:rPr>
                <w:rFonts w:eastAsia="Times New Roman"/>
                <w:b/>
                <w:sz w:val="18"/>
                <w:szCs w:val="14"/>
              </w:rPr>
            </w:pPr>
            <w:r>
              <w:rPr>
                <w:rFonts w:eastAsia="Times New Roman"/>
                <w:b/>
                <w:sz w:val="18"/>
                <w:szCs w:val="14"/>
              </w:rPr>
              <w:t>3</w:t>
            </w:r>
          </w:p>
        </w:tc>
        <w:tc>
          <w:tcPr>
            <w:tcW w:w="567" w:type="dxa"/>
            <w:vAlign w:val="center"/>
          </w:tcPr>
          <w:p w:rsidR="002408F7" w:rsidRPr="0040790C" w:rsidRDefault="002408F7" w:rsidP="00833E83">
            <w:pPr>
              <w:spacing w:before="20" w:after="20" w:line="240" w:lineRule="auto"/>
              <w:jc w:val="both"/>
              <w:rPr>
                <w:rFonts w:eastAsia="Times New Roman"/>
                <w:sz w:val="14"/>
                <w:szCs w:val="14"/>
              </w:rPr>
            </w:pPr>
            <w:r>
              <w:rPr>
                <w:rFonts w:eastAsia="Times New Roman"/>
                <w:sz w:val="14"/>
                <w:szCs w:val="14"/>
              </w:rPr>
              <w:t>9078</w:t>
            </w:r>
          </w:p>
        </w:tc>
        <w:tc>
          <w:tcPr>
            <w:tcW w:w="607" w:type="dxa"/>
            <w:vAlign w:val="center"/>
          </w:tcPr>
          <w:p w:rsidR="002408F7" w:rsidRPr="0040790C" w:rsidRDefault="002408F7" w:rsidP="00833E83">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2408F7" w:rsidRPr="0040790C" w:rsidRDefault="002408F7" w:rsidP="00833E83">
            <w:pPr>
              <w:spacing w:before="20" w:after="20" w:line="240" w:lineRule="auto"/>
              <w:jc w:val="both"/>
              <w:rPr>
                <w:rFonts w:eastAsia="Times New Roman"/>
                <w:sz w:val="14"/>
                <w:szCs w:val="14"/>
                <w:lang w:val="en-US"/>
              </w:rPr>
            </w:pPr>
            <w:r>
              <w:rPr>
                <w:rFonts w:eastAsia="Times New Roman"/>
                <w:sz w:val="14"/>
                <w:szCs w:val="14"/>
                <w:lang w:val="en-US"/>
              </w:rPr>
              <w:t>Und</w:t>
            </w:r>
          </w:p>
        </w:tc>
        <w:tc>
          <w:tcPr>
            <w:tcW w:w="4710" w:type="dxa"/>
            <w:vAlign w:val="center"/>
          </w:tcPr>
          <w:p w:rsidR="002408F7" w:rsidRPr="0040790C" w:rsidRDefault="002408F7" w:rsidP="00833E83">
            <w:pPr>
              <w:spacing w:before="20" w:after="20" w:line="240" w:lineRule="auto"/>
              <w:jc w:val="both"/>
              <w:rPr>
                <w:rFonts w:eastAsia="Times New Roman"/>
                <w:sz w:val="14"/>
                <w:szCs w:val="14"/>
              </w:rPr>
            </w:pPr>
            <w:r>
              <w:rPr>
                <w:rFonts w:eastAsia="Times New Roman"/>
                <w:sz w:val="14"/>
                <w:szCs w:val="14"/>
              </w:rPr>
              <w:t>VEÍCULO 0 KM, COM NO MÍNIMO 4 PORTAS, TRANSMISSÃO DE CAMBIO MANUAL OU AUTOMATICO, DISTANCIA ENTRE EIXO NO MINIMO  (mm): 2400;  CAPACIDADE DE TRANSPORTE MÍNIMA DE 05 (CINCO) PESSOAS COM O MOTORISTA, MOTOR A GASOLINA E ÁLCOOL (FLEX), POTÊNCIA IGUAL OU SUPERIOR A 100 CV, TIPO HATCH, PORTA MALA NO MAXIMO 300  LITROS, PINTURA NA COR BRANCA, TRIO ELÉTRICO (VIDROS ELÉTRICOS, TRAVA ELÉTRICA E ALARME), AR QUENTE E AR CONDICIONADO ORIGINAL DE FÁBRICA, FREIOS ABS E AIR BAG, EQUIPADO COM SOM ORIGINAL, PARA-CHOQUE NA COR DO VEÍCULO,  PROTETOR DE CARTER, CÂMBIO  JOGO DE TAPETES , DIREÇÃO HIDRÁULICA OU ELÉTRICA ORIGINAL DE FÁBRICA E COM GARANTIA DE FABRICA DE NO MÍNIMO 1 ANO. PRAZO DE ENTREGA 30 DIAS.</w:t>
            </w:r>
          </w:p>
        </w:tc>
        <w:tc>
          <w:tcPr>
            <w:tcW w:w="1418" w:type="dxa"/>
            <w:vAlign w:val="center"/>
          </w:tcPr>
          <w:p w:rsidR="002408F7" w:rsidRPr="0040790C" w:rsidRDefault="00670BB6" w:rsidP="00670BB6">
            <w:pPr>
              <w:keepNext/>
              <w:spacing w:before="20" w:after="20" w:line="240" w:lineRule="auto"/>
              <w:jc w:val="right"/>
              <w:outlineLvl w:val="0"/>
              <w:rPr>
                <w:rFonts w:eastAsia="Times New Roman"/>
                <w:sz w:val="14"/>
                <w:szCs w:val="14"/>
              </w:rPr>
            </w:pPr>
            <w:r>
              <w:rPr>
                <w:rFonts w:eastAsia="Times New Roman"/>
                <w:sz w:val="14"/>
                <w:szCs w:val="14"/>
              </w:rPr>
              <w:t xml:space="preserve">R$  </w:t>
            </w:r>
            <w:r w:rsidR="002408F7">
              <w:rPr>
                <w:rFonts w:eastAsia="Times New Roman"/>
                <w:sz w:val="14"/>
                <w:szCs w:val="14"/>
              </w:rPr>
              <w:t>57.360,0</w:t>
            </w:r>
            <w:r>
              <w:rPr>
                <w:rFonts w:eastAsia="Times New Roman"/>
                <w:sz w:val="14"/>
                <w:szCs w:val="14"/>
              </w:rPr>
              <w:t>0</w:t>
            </w:r>
          </w:p>
        </w:tc>
      </w:tr>
      <w:tr w:rsidR="002408F7" w:rsidRPr="0040790C" w:rsidTr="00670BB6">
        <w:trPr>
          <w:cantSplit/>
          <w:trHeight w:val="291"/>
        </w:trPr>
        <w:tc>
          <w:tcPr>
            <w:tcW w:w="568" w:type="dxa"/>
            <w:vAlign w:val="center"/>
          </w:tcPr>
          <w:p w:rsidR="002408F7" w:rsidRPr="0040790C" w:rsidRDefault="002408F7" w:rsidP="00833E83">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2408F7" w:rsidRDefault="002408F7" w:rsidP="00833E83">
            <w:pPr>
              <w:spacing w:before="40" w:after="40" w:line="240" w:lineRule="auto"/>
              <w:jc w:val="both"/>
              <w:rPr>
                <w:rFonts w:eastAsia="Times New Roman"/>
                <w:b/>
                <w:sz w:val="18"/>
                <w:szCs w:val="14"/>
              </w:rPr>
            </w:pPr>
            <w:r>
              <w:rPr>
                <w:rFonts w:eastAsia="Times New Roman"/>
                <w:b/>
                <w:sz w:val="18"/>
                <w:szCs w:val="14"/>
              </w:rPr>
              <w:t>4</w:t>
            </w:r>
          </w:p>
        </w:tc>
        <w:tc>
          <w:tcPr>
            <w:tcW w:w="567" w:type="dxa"/>
            <w:vAlign w:val="center"/>
          </w:tcPr>
          <w:p w:rsidR="002408F7" w:rsidRPr="0040790C" w:rsidRDefault="002408F7" w:rsidP="00833E83">
            <w:pPr>
              <w:spacing w:before="20" w:after="20" w:line="240" w:lineRule="auto"/>
              <w:jc w:val="both"/>
              <w:rPr>
                <w:rFonts w:eastAsia="Times New Roman"/>
                <w:sz w:val="14"/>
                <w:szCs w:val="14"/>
              </w:rPr>
            </w:pPr>
            <w:r>
              <w:rPr>
                <w:rFonts w:eastAsia="Times New Roman"/>
                <w:sz w:val="14"/>
                <w:szCs w:val="14"/>
              </w:rPr>
              <w:t>8719</w:t>
            </w:r>
          </w:p>
        </w:tc>
        <w:tc>
          <w:tcPr>
            <w:tcW w:w="607" w:type="dxa"/>
            <w:vAlign w:val="center"/>
          </w:tcPr>
          <w:p w:rsidR="002408F7" w:rsidRPr="0040790C" w:rsidRDefault="002408F7" w:rsidP="00833E83">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2408F7" w:rsidRPr="0040790C" w:rsidRDefault="002408F7" w:rsidP="00833E83">
            <w:pPr>
              <w:spacing w:before="20" w:after="20" w:line="240" w:lineRule="auto"/>
              <w:jc w:val="both"/>
              <w:rPr>
                <w:rFonts w:eastAsia="Times New Roman"/>
                <w:sz w:val="14"/>
                <w:szCs w:val="14"/>
                <w:lang w:val="en-US"/>
              </w:rPr>
            </w:pPr>
            <w:r>
              <w:rPr>
                <w:rFonts w:eastAsia="Times New Roman"/>
                <w:sz w:val="14"/>
                <w:szCs w:val="14"/>
                <w:lang w:val="en-US"/>
              </w:rPr>
              <w:t>Und</w:t>
            </w:r>
          </w:p>
        </w:tc>
        <w:tc>
          <w:tcPr>
            <w:tcW w:w="4710" w:type="dxa"/>
            <w:vAlign w:val="center"/>
          </w:tcPr>
          <w:p w:rsidR="002408F7" w:rsidRPr="0040790C" w:rsidRDefault="002408F7" w:rsidP="00833E83">
            <w:pPr>
              <w:spacing w:before="20" w:after="20" w:line="240" w:lineRule="auto"/>
              <w:jc w:val="both"/>
              <w:rPr>
                <w:rFonts w:eastAsia="Times New Roman"/>
                <w:sz w:val="14"/>
                <w:szCs w:val="14"/>
              </w:rPr>
            </w:pPr>
            <w:r>
              <w:rPr>
                <w:rFonts w:eastAsia="Times New Roman"/>
                <w:sz w:val="14"/>
                <w:szCs w:val="14"/>
              </w:rPr>
              <w:t>VEÍCULO ZERO  QUILOMETRO, VERSÃO NÃO INFERIOR À  101 CV, FLEX (GASOLINA E ÁLCOOL), CAPACIDADE  NO MÍNIMO DE  7 PASSAGEIROS COM MOTORISTA INCLUSO. NA COR BRANCA ,SEM TETO SOLAR,COM FREIOS ABS, AIRBAG FRONTAL DUPLO, DIREÇÃO HIDRÁULICA OU ELETRICA, RODAS ARO 15,  AR CONDICIONADO E AR QUENTE, TRIO ELÉTRICO (VIDRO ELÉTRICO, TRAVA ELÉTRICA E ALARME), COM NO MÍNIMO QUATRO PORTAS,  SISTEMA DE SOM ORIGINAL INSTALADO, GARANTIA DE NÃO FABRICA NÃO  INFERIOR A 1 ANO , JOGO DE TAPETES, PROTETOR DE CARTER E CÂMBIO E PARA-CHOQUES NA COR DO VEÍCULO, E COM GARANTIA DE FABRICA NO MININO 1 ANO,  PRAZO DE ENTREGA 30 DIAS.</w:t>
            </w:r>
          </w:p>
        </w:tc>
        <w:tc>
          <w:tcPr>
            <w:tcW w:w="1418" w:type="dxa"/>
            <w:vAlign w:val="center"/>
          </w:tcPr>
          <w:p w:rsidR="002408F7" w:rsidRPr="0040790C" w:rsidRDefault="00670BB6" w:rsidP="00670BB6">
            <w:pPr>
              <w:keepNext/>
              <w:spacing w:before="20" w:after="20" w:line="240" w:lineRule="auto"/>
              <w:jc w:val="right"/>
              <w:outlineLvl w:val="0"/>
              <w:rPr>
                <w:rFonts w:eastAsia="Times New Roman"/>
                <w:sz w:val="14"/>
                <w:szCs w:val="14"/>
              </w:rPr>
            </w:pPr>
            <w:r>
              <w:rPr>
                <w:rFonts w:eastAsia="Times New Roman"/>
                <w:sz w:val="14"/>
                <w:szCs w:val="14"/>
              </w:rPr>
              <w:t xml:space="preserve">R$  </w:t>
            </w:r>
            <w:r w:rsidR="002408F7">
              <w:rPr>
                <w:rFonts w:eastAsia="Times New Roman"/>
                <w:sz w:val="14"/>
                <w:szCs w:val="14"/>
              </w:rPr>
              <w:t>90.245,0</w:t>
            </w:r>
            <w:r>
              <w:rPr>
                <w:rFonts w:eastAsia="Times New Roman"/>
                <w:sz w:val="14"/>
                <w:szCs w:val="14"/>
              </w:rPr>
              <w:t>0</w:t>
            </w:r>
          </w:p>
        </w:tc>
      </w:tr>
    </w:tbl>
    <w:p w:rsidR="002408F7" w:rsidRPr="0040790C" w:rsidRDefault="002408F7" w:rsidP="002408F7">
      <w:pPr>
        <w:spacing w:after="0" w:line="240" w:lineRule="auto"/>
        <w:ind w:left="284"/>
        <w:jc w:val="both"/>
        <w:rPr>
          <w:rFonts w:eastAsia="Times New Roman"/>
          <w:b/>
          <w:bCs/>
          <w:sz w:val="24"/>
          <w:szCs w:val="24"/>
          <w:lang w:eastAsia="x-none"/>
        </w:rPr>
      </w:pPr>
      <w:r w:rsidRPr="0040790C">
        <w:rPr>
          <w:rFonts w:eastAsia="Times New Roman"/>
          <w:b/>
          <w:bCs/>
          <w:sz w:val="24"/>
          <w:szCs w:val="24"/>
          <w:lang w:eastAsia="x-none"/>
        </w:rPr>
        <w:lastRenderedPageBreak/>
        <w:t>Características gerais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7938"/>
      </w:tblGrid>
      <w:tr w:rsidR="002408F7" w:rsidRPr="0040790C" w:rsidTr="00833E83">
        <w:trPr>
          <w:cantSplit/>
          <w:trHeight w:val="210"/>
        </w:trPr>
        <w:tc>
          <w:tcPr>
            <w:tcW w:w="568" w:type="dxa"/>
          </w:tcPr>
          <w:p w:rsidR="002408F7" w:rsidRPr="0040790C" w:rsidRDefault="002408F7" w:rsidP="00833E83">
            <w:pPr>
              <w:spacing w:before="20" w:after="20" w:line="240" w:lineRule="auto"/>
              <w:jc w:val="both"/>
              <w:rPr>
                <w:rFonts w:eastAsia="Times New Roman"/>
                <w:b/>
                <w:sz w:val="14"/>
                <w:szCs w:val="14"/>
              </w:rPr>
            </w:pPr>
            <w:r w:rsidRPr="0040790C">
              <w:rPr>
                <w:rFonts w:eastAsia="Times New Roman"/>
                <w:b/>
                <w:sz w:val="14"/>
                <w:szCs w:val="14"/>
              </w:rPr>
              <w:t>Lote</w:t>
            </w:r>
          </w:p>
        </w:tc>
        <w:tc>
          <w:tcPr>
            <w:tcW w:w="567" w:type="dxa"/>
          </w:tcPr>
          <w:p w:rsidR="002408F7" w:rsidRPr="0040790C" w:rsidRDefault="002408F7" w:rsidP="00833E83">
            <w:pPr>
              <w:spacing w:before="40" w:after="40" w:line="240" w:lineRule="auto"/>
              <w:jc w:val="both"/>
              <w:rPr>
                <w:rFonts w:eastAsia="Times New Roman"/>
                <w:b/>
                <w:sz w:val="14"/>
                <w:szCs w:val="14"/>
              </w:rPr>
            </w:pPr>
            <w:r w:rsidRPr="0040790C">
              <w:rPr>
                <w:rFonts w:eastAsia="Times New Roman"/>
                <w:b/>
                <w:sz w:val="14"/>
                <w:szCs w:val="14"/>
              </w:rPr>
              <w:t>Item</w:t>
            </w:r>
          </w:p>
        </w:tc>
        <w:tc>
          <w:tcPr>
            <w:tcW w:w="7938" w:type="dxa"/>
          </w:tcPr>
          <w:p w:rsidR="002408F7" w:rsidRPr="0040790C" w:rsidRDefault="002408F7" w:rsidP="00833E83">
            <w:pPr>
              <w:spacing w:before="20" w:after="20" w:line="240" w:lineRule="auto"/>
              <w:jc w:val="both"/>
              <w:rPr>
                <w:rFonts w:eastAsia="Times New Roman"/>
                <w:b/>
                <w:sz w:val="14"/>
                <w:szCs w:val="14"/>
              </w:rPr>
            </w:pPr>
            <w:r w:rsidRPr="0040790C">
              <w:rPr>
                <w:rFonts w:eastAsia="Times New Roman"/>
                <w:b/>
                <w:sz w:val="14"/>
                <w:szCs w:val="14"/>
              </w:rPr>
              <w:t>Características</w:t>
            </w:r>
          </w:p>
        </w:tc>
      </w:tr>
      <w:tr w:rsidR="002408F7" w:rsidRPr="0040790C" w:rsidTr="00833E83">
        <w:trPr>
          <w:cantSplit/>
          <w:trHeight w:val="291"/>
        </w:trPr>
        <w:tc>
          <w:tcPr>
            <w:tcW w:w="568" w:type="dxa"/>
            <w:vAlign w:val="center"/>
          </w:tcPr>
          <w:p w:rsidR="002408F7" w:rsidRPr="0040790C" w:rsidRDefault="002408F7" w:rsidP="006B745A">
            <w:pPr>
              <w:spacing w:before="20" w:after="0" w:line="240" w:lineRule="auto"/>
              <w:jc w:val="both"/>
              <w:rPr>
                <w:rFonts w:eastAsia="Times New Roman"/>
                <w:sz w:val="14"/>
                <w:szCs w:val="14"/>
              </w:rPr>
            </w:pPr>
            <w:r>
              <w:rPr>
                <w:rFonts w:eastAsia="Times New Roman"/>
                <w:sz w:val="16"/>
                <w:szCs w:val="14"/>
              </w:rPr>
              <w:t>1</w:t>
            </w:r>
          </w:p>
        </w:tc>
        <w:tc>
          <w:tcPr>
            <w:tcW w:w="567" w:type="dxa"/>
            <w:vAlign w:val="center"/>
          </w:tcPr>
          <w:p w:rsidR="002408F7" w:rsidRPr="0040790C" w:rsidRDefault="002408F7" w:rsidP="006B745A">
            <w:pPr>
              <w:spacing w:before="40" w:after="0" w:line="240" w:lineRule="auto"/>
              <w:jc w:val="both"/>
              <w:rPr>
                <w:rFonts w:eastAsia="Times New Roman"/>
                <w:b/>
                <w:sz w:val="14"/>
                <w:szCs w:val="14"/>
              </w:rPr>
            </w:pPr>
            <w:r>
              <w:rPr>
                <w:rFonts w:eastAsia="Times New Roman"/>
                <w:b/>
                <w:sz w:val="18"/>
                <w:szCs w:val="14"/>
              </w:rPr>
              <w:t>1</w:t>
            </w:r>
          </w:p>
        </w:tc>
        <w:tc>
          <w:tcPr>
            <w:tcW w:w="7938" w:type="dxa"/>
            <w:vAlign w:val="center"/>
          </w:tcPr>
          <w:p w:rsidR="006B745A" w:rsidRPr="006B745A" w:rsidRDefault="002408F7" w:rsidP="006B745A">
            <w:pPr>
              <w:spacing w:after="0"/>
              <w:rPr>
                <w:rFonts w:eastAsia="Times New Roman"/>
                <w:sz w:val="14"/>
                <w:szCs w:val="14"/>
                <w:lang w:eastAsia="pt-BR"/>
              </w:rPr>
            </w:pPr>
            <w:r w:rsidRPr="006B745A">
              <w:rPr>
                <w:rFonts w:eastAsia="Times New Roman"/>
                <w:sz w:val="14"/>
                <w:szCs w:val="14"/>
              </w:rPr>
              <w:t xml:space="preserve"> </w:t>
            </w:r>
            <w:r w:rsidR="006B745A" w:rsidRPr="006B745A">
              <w:rPr>
                <w:rFonts w:eastAsia="Times New Roman"/>
                <w:sz w:val="14"/>
                <w:szCs w:val="14"/>
                <w:lang w:eastAsia="pt-BR"/>
              </w:rPr>
              <w:t xml:space="preserve">1. Objetivo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Este descritivo técnico tem o objetivo de determinar especificações mínimas para à aquisição de 01 (uma) ambulância, os quais serão adquiridos via processo licitatório através da Prefeitura Municipal de Condor  – RS. </w:t>
            </w:r>
          </w:p>
          <w:p w:rsidR="006B745A" w:rsidRPr="006B745A" w:rsidRDefault="006B745A" w:rsidP="006B745A">
            <w:pPr>
              <w:spacing w:after="0" w:line="240" w:lineRule="auto"/>
              <w:jc w:val="both"/>
              <w:rPr>
                <w:rFonts w:eastAsia="Times New Roman"/>
                <w:b/>
                <w:bCs/>
                <w:sz w:val="14"/>
                <w:szCs w:val="14"/>
                <w:lang w:eastAsia="pt-BR"/>
              </w:rPr>
            </w:pPr>
            <w:r w:rsidRPr="006B745A">
              <w:rPr>
                <w:rFonts w:eastAsia="Times New Roman"/>
                <w:b/>
                <w:bCs/>
                <w:sz w:val="14"/>
                <w:szCs w:val="14"/>
                <w:lang w:eastAsia="pt-BR"/>
              </w:rPr>
              <w:t> Item 1</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2. Descrição Técnica do Veículo Furgão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o Veículo zero Km, ano 201</w:t>
            </w:r>
            <w:r w:rsidR="00F24809">
              <w:rPr>
                <w:rFonts w:eastAsia="Times New Roman"/>
                <w:sz w:val="14"/>
                <w:szCs w:val="14"/>
                <w:lang w:eastAsia="pt-BR"/>
              </w:rPr>
              <w:t>9</w:t>
            </w:r>
            <w:r w:rsidRPr="006B745A">
              <w:rPr>
                <w:rFonts w:eastAsia="Times New Roman"/>
                <w:sz w:val="14"/>
                <w:szCs w:val="14"/>
                <w:lang w:eastAsia="pt-BR"/>
              </w:rPr>
              <w:t xml:space="preserve"> modelo 201</w:t>
            </w:r>
            <w:r w:rsidR="00F24809">
              <w:rPr>
                <w:rFonts w:eastAsia="Times New Roman"/>
                <w:sz w:val="14"/>
                <w:szCs w:val="14"/>
                <w:lang w:eastAsia="pt-BR"/>
              </w:rPr>
              <w:t>9</w:t>
            </w:r>
            <w:r w:rsidRPr="006B745A">
              <w:rPr>
                <w:rFonts w:eastAsia="Times New Roman"/>
                <w:sz w:val="14"/>
                <w:szCs w:val="14"/>
                <w:lang w:eastAsia="pt-BR"/>
              </w:rPr>
              <w:t xml:space="preserve"> ou superior do tipo furgão; o Porta lateral Corrediça com abertura de no mínimo 1.000mm de Largura, portas traseiras 02 folhas abertura 270 graus; o Motor de no mínimo 130 </w:t>
            </w:r>
            <w:proofErr w:type="spellStart"/>
            <w:r w:rsidRPr="006B745A">
              <w:rPr>
                <w:rFonts w:eastAsia="Times New Roman"/>
                <w:sz w:val="14"/>
                <w:szCs w:val="14"/>
                <w:lang w:eastAsia="pt-BR"/>
              </w:rPr>
              <w:t>cv</w:t>
            </w:r>
            <w:proofErr w:type="spellEnd"/>
            <w:r w:rsidRPr="006B745A">
              <w:rPr>
                <w:rFonts w:eastAsia="Times New Roman"/>
                <w:sz w:val="14"/>
                <w:szCs w:val="14"/>
                <w:lang w:eastAsia="pt-BR"/>
              </w:rPr>
              <w:t xml:space="preserve"> de potência, movido a diesel o Pintura sólida na cor branca; o Câmbio de até  6 marchas a frente e uma ré; o Capacidade na cabine para 02 (dois) passageiros mais o motorista; o Tanque de combustível de no mínimo 90 litros; o Sistema antitravamento de freios (ABS) a disco nas 4 (quatro) rodas; o Pneus e rodas de no mínimo aro 16 polegadas, 215/75 R16; o Ar condicionado com saída traseira com indicador de temperatura no painel (original de fábrica); o Direção hidráulica; o Vidros dianteiros elétrico, trava elétrica das portas, retrovisores externos elétricos (original de fábrica) o Medidas Internas de no mínimo 13 (treze) metros cúbicos, altura mínima de 1.881mm, comprimento do salão de no mínimo 3.745mm; o Medidas Externa de no mínimo: Altura Externa de no mínimo 2.524mm, largura de no mínimo 2.100mm, comprimento de no mínimo 5.998mm; o Distância Entre Eixos de no mínimo 4.0350mm; o Rádio com AM/FM/MP3;  o Protetor de cárter; o Antena externa; o Tacógrafo digital para disco semanal; o Faróis de neblina; o Pneu estepe; o Tapetes o Extintor de incêndio  o Equipado com itens obrigatórios pela legislação de transito (chave de roda, triangulo, macaco hidráulico);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 Item 2 -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2.1  Descritivos da Transformação do Veículo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Ambulância Tipo C</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2.2.1 Revestimento Interno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  Paredes internas com isolamento termo acústico de material lavável; o Ser resistente ao processo de limpeza e desinfecção padrão utilizados em superfícies hospitalares; o Revestimento do teto e laterais deve ser em chapa brancas de fibra de vidro inteiriças, sem emendas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2.2.2 Revestimento Assoalho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 o Revestimento de manta </w:t>
            </w:r>
            <w:proofErr w:type="spellStart"/>
            <w:r w:rsidRPr="006B745A">
              <w:rPr>
                <w:rFonts w:eastAsia="Times New Roman"/>
                <w:sz w:val="14"/>
                <w:szCs w:val="14"/>
                <w:lang w:eastAsia="pt-BR"/>
              </w:rPr>
              <w:t>vinínilica</w:t>
            </w:r>
            <w:proofErr w:type="spellEnd"/>
            <w:r w:rsidRPr="006B745A">
              <w:rPr>
                <w:rFonts w:eastAsia="Times New Roman"/>
                <w:sz w:val="14"/>
                <w:szCs w:val="14"/>
                <w:lang w:eastAsia="pt-BR"/>
              </w:rPr>
              <w:t xml:space="preserve"> com película de poliuretano ultra resistente, monolítico (</w:t>
            </w:r>
            <w:proofErr w:type="spellStart"/>
            <w:r w:rsidRPr="006B745A">
              <w:rPr>
                <w:rFonts w:eastAsia="Times New Roman"/>
                <w:sz w:val="14"/>
                <w:szCs w:val="14"/>
                <w:lang w:eastAsia="pt-BR"/>
              </w:rPr>
              <w:t>antibactericida</w:t>
            </w:r>
            <w:proofErr w:type="spellEnd"/>
            <w:r w:rsidRPr="006B745A">
              <w:rPr>
                <w:rFonts w:eastAsia="Times New Roman"/>
                <w:sz w:val="14"/>
                <w:szCs w:val="14"/>
                <w:lang w:eastAsia="pt-BR"/>
              </w:rPr>
              <w:t xml:space="preserve">) com espessura de 2mm, antiderrapante; o Revestimento deve cobrir toda a área (comprimento e largura) do compartimento, o mesmo deve ser instalado sobre piso de compensado naval com aproximadamente 15mm de espessura ou de material equivalente ou igual no quesito de resistência e durabilidade; o Ser totalmente vedada (cantos, arestas, etc...) evitando entrada de pó e umidade; o Proteção em aço inoxidável no descanso das rodas da maca no piso;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2.2.3 </w:t>
            </w:r>
            <w:proofErr w:type="spellStart"/>
            <w:r w:rsidRPr="006B745A">
              <w:rPr>
                <w:rFonts w:eastAsia="Times New Roman"/>
                <w:sz w:val="14"/>
                <w:szCs w:val="14"/>
                <w:lang w:eastAsia="pt-BR"/>
              </w:rPr>
              <w:t>Divisoria</w:t>
            </w:r>
            <w:proofErr w:type="spellEnd"/>
            <w:r w:rsidRPr="006B745A">
              <w:rPr>
                <w:rFonts w:eastAsia="Times New Roman"/>
                <w:sz w:val="14"/>
                <w:szCs w:val="14"/>
                <w:lang w:eastAsia="pt-BR"/>
              </w:rPr>
              <w:t xml:space="preserve"> Cabine/Compartimento do Paciente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 Deve haver uma abertura com passagem entre a cabine e o compartimento de atendimento de no mínimo 550mm;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2.2.4 Janelas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 Possuir na porta lateral uma janela de correr com estrutura de alumínio, vidro temperado com película opaca com 3 (três) faixas de 10mm permitindo a visualização; o Ter dois vidros fixos temperados nas portas traseiras com as características iguais a janela lateral;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2.2.5 Maca Retrátil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Ter mínimo de 02 (dois) anos de garantia; o Ser confeccionada em duralumínio encaixado e fixado por punhos e sistema automático, de acordo com a norma ABNT/NBR/14561:2000; o Peso máximo da maca de 34 kg, com capacidade de suportar vítimas de no máximo 180 kg o Possuir cintos de segurança na maca com engate rápido e 01 (um) cinto com 4 (quatro) pontas; o Ter encosto de cabeça com regulagem de 0° a 90° o Estar disposta sobre rodas de borrachas, mínimo de duas possuir freio; o Ser revestida com espuma de densidade 33, ser lavável e impermeável; o Ter registro da ANVISA;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2.2.6 Cadeira de Rodas de Resgate Articulada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Deve ser em alumínio com seções arredondadas e dimensionada para suportar uma capacidade mínima de 160 kg; o Possui cinto de 04 (quatro) pontas; o Rodas com 7.5 polegadas de diâmetro; o Possui 04 (quatro) manetas de borracha e 02 (duas) manetas com sistema extensor; o Sistema de ancoragem em veículos de resgate e sistema de dobra para armazenagem, o mesmo deve ser versátil e prático; o Apoio lateral para braços em poliuretano (PU); o Compartimento para acessórios e bolsa para objetos;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2.2.7 Poltrona para Socorrista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Do tipo anatômica com giro de 360°, fixada em base giratório, que possibilite a fixação em quatro posições, estar instalada no salão de atendimento junto a cabeceira da maca; o Cinto 03 (três) pontas; o Assento e encosto em espuma injetada com densidade mínima de 45 kgf/m³ revestido com </w:t>
            </w:r>
            <w:proofErr w:type="spellStart"/>
            <w:r w:rsidRPr="006B745A">
              <w:rPr>
                <w:rFonts w:eastAsia="Times New Roman"/>
                <w:sz w:val="14"/>
                <w:szCs w:val="14"/>
                <w:lang w:eastAsia="pt-BR"/>
              </w:rPr>
              <w:t>courvim</w:t>
            </w:r>
            <w:proofErr w:type="spellEnd"/>
            <w:r w:rsidRPr="006B745A">
              <w:rPr>
                <w:rFonts w:eastAsia="Times New Roman"/>
                <w:sz w:val="14"/>
                <w:szCs w:val="14"/>
                <w:lang w:eastAsia="pt-BR"/>
              </w:rPr>
              <w:t xml:space="preserve"> automotivo resistente e impermeável; o Deve possuir Laudo Técnico de Ensaio emitida por laboratório credenciado no INMETRO.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2.2.8 Armários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 Fabricado em pinho naval, revestido de fórmica </w:t>
            </w:r>
            <w:proofErr w:type="spellStart"/>
            <w:r w:rsidRPr="006B745A">
              <w:rPr>
                <w:rFonts w:eastAsia="Times New Roman"/>
                <w:sz w:val="14"/>
                <w:szCs w:val="14"/>
                <w:lang w:eastAsia="pt-BR"/>
              </w:rPr>
              <w:t>texturizada</w:t>
            </w:r>
            <w:proofErr w:type="spellEnd"/>
            <w:r w:rsidRPr="006B745A">
              <w:rPr>
                <w:rFonts w:eastAsia="Times New Roman"/>
                <w:sz w:val="14"/>
                <w:szCs w:val="14"/>
                <w:lang w:eastAsia="pt-BR"/>
              </w:rPr>
              <w:t xml:space="preserve"> interna e externamente com alto padrão de acabamento; o Bordas devem estar protegidas com emborrachado e cantos arredondados em perfis de alumínio; o Tampos devem possuir ressaltos, para evitar queda de objetos durante transporte; o Gavetas e portas devem possuir trincos, os mesmos devem ser de fácil abertura, já as gavetas devem possuir limitadores, evitando saírem por completas; o Porta do armário de armazenamento do cilindro de oxigênio com engate rápido, ter uma janela para acesso e visibilidade da válvula de oxigênio; o Possuir bancada inferior com cantos arredondados em perfil de alumínio com portas de correr em acrílico, o Balcão superior para alocação de equipamentos e almotolias para fluidos, o Compartimento inferior com tampa com acesso pela porta lateral direita para armazenar materiais de uso da ambulância; o Ter na parte superior desta bancada um armário aéreo com compartimentos e portas corrediças em acrílico transparente, lixeira na bancada tipo tulha, local para prancha de imobilização.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2.2.9 Banco Baú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 Ser previsto um banco lateral </w:t>
            </w:r>
            <w:proofErr w:type="spellStart"/>
            <w:r w:rsidRPr="006B745A">
              <w:rPr>
                <w:rFonts w:eastAsia="Times New Roman"/>
                <w:sz w:val="14"/>
                <w:szCs w:val="14"/>
                <w:lang w:eastAsia="pt-BR"/>
              </w:rPr>
              <w:t>escamoteável</w:t>
            </w:r>
            <w:proofErr w:type="spellEnd"/>
            <w:r w:rsidRPr="006B745A">
              <w:rPr>
                <w:rFonts w:eastAsia="Times New Roman"/>
                <w:sz w:val="14"/>
                <w:szCs w:val="14"/>
                <w:lang w:eastAsia="pt-BR"/>
              </w:rPr>
              <w:t xml:space="preserve">, confeccionado e compensado naval revestida de fórmica </w:t>
            </w:r>
            <w:proofErr w:type="spellStart"/>
            <w:r w:rsidRPr="006B745A">
              <w:rPr>
                <w:rFonts w:eastAsia="Times New Roman"/>
                <w:sz w:val="14"/>
                <w:szCs w:val="14"/>
                <w:lang w:eastAsia="pt-BR"/>
              </w:rPr>
              <w:t>texturizada</w:t>
            </w:r>
            <w:proofErr w:type="spellEnd"/>
            <w:r w:rsidRPr="006B745A">
              <w:rPr>
                <w:rFonts w:eastAsia="Times New Roman"/>
                <w:sz w:val="14"/>
                <w:szCs w:val="14"/>
                <w:lang w:eastAsia="pt-BR"/>
              </w:rPr>
              <w:t xml:space="preserve"> externa e internamente com espuma injetada com revestimento em </w:t>
            </w:r>
            <w:proofErr w:type="spellStart"/>
            <w:r w:rsidRPr="006B745A">
              <w:rPr>
                <w:rFonts w:eastAsia="Times New Roman"/>
                <w:sz w:val="14"/>
                <w:szCs w:val="14"/>
                <w:lang w:eastAsia="pt-BR"/>
              </w:rPr>
              <w:t>courvin</w:t>
            </w:r>
            <w:proofErr w:type="spellEnd"/>
            <w:r w:rsidRPr="006B745A">
              <w:rPr>
                <w:rFonts w:eastAsia="Times New Roman"/>
                <w:sz w:val="14"/>
                <w:szCs w:val="14"/>
                <w:lang w:eastAsia="pt-BR"/>
              </w:rPr>
              <w:t xml:space="preserve"> de alta resistência com espessura máxima de 50 mm e densidade mínima de 30 kgf/m³; o Comprimento mínimo de 1,2m, com assento inteiriço de espuma  o 03 (três) encosto de cabeça montado na lateral interna do veículo acima do baú;  o Ter 03 (três) cintos de segurança de três pontas, de acordo com a resolução do Contran; o </w:t>
            </w:r>
            <w:proofErr w:type="spellStart"/>
            <w:r w:rsidRPr="006B745A">
              <w:rPr>
                <w:rFonts w:eastAsia="Times New Roman"/>
                <w:sz w:val="14"/>
                <w:szCs w:val="14"/>
                <w:lang w:eastAsia="pt-BR"/>
              </w:rPr>
              <w:t>O</w:t>
            </w:r>
            <w:proofErr w:type="spellEnd"/>
            <w:r w:rsidRPr="006B745A">
              <w:rPr>
                <w:rFonts w:eastAsia="Times New Roman"/>
                <w:sz w:val="14"/>
                <w:szCs w:val="14"/>
                <w:lang w:eastAsia="pt-BR"/>
              </w:rPr>
              <w:t xml:space="preserve"> banco deve estar ao lado direito da viatura em paralelo a maca; o Não deve possuir cantos vivos, superfícies pontiagudas;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2.2.10 Suporte para Cilindros de Oxigênio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 02 (dois) suporte para cilindros de oxigênio de 3.5 m³; o Confeccionados em tubo de aço e pintura anticorrosiva, com cintas reguláveis; o Mecanismo de fixação deve ser resistente a vibrações, capotamentos, e que possibilite receber cilindros de diferentes capacidades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2.2.11 Cilindros de Oxigênio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02 (dois) cilindros de oxigênio de 3.5 m³  </w:t>
            </w:r>
          </w:p>
          <w:p w:rsidR="002408F7"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2.2.12 Equipamentos de Oxigenação   </w:t>
            </w:r>
          </w:p>
        </w:tc>
      </w:tr>
      <w:tr w:rsidR="006B745A" w:rsidRPr="0040790C" w:rsidTr="00833E83">
        <w:trPr>
          <w:cantSplit/>
          <w:trHeight w:val="291"/>
        </w:trPr>
        <w:tc>
          <w:tcPr>
            <w:tcW w:w="568" w:type="dxa"/>
            <w:vAlign w:val="center"/>
          </w:tcPr>
          <w:p w:rsidR="006B745A" w:rsidRDefault="006B745A" w:rsidP="006B745A">
            <w:pPr>
              <w:spacing w:after="0" w:line="240" w:lineRule="auto"/>
              <w:jc w:val="both"/>
              <w:rPr>
                <w:rFonts w:eastAsia="Times New Roman"/>
                <w:sz w:val="16"/>
                <w:szCs w:val="14"/>
              </w:rPr>
            </w:pPr>
          </w:p>
        </w:tc>
        <w:tc>
          <w:tcPr>
            <w:tcW w:w="567" w:type="dxa"/>
            <w:vAlign w:val="center"/>
          </w:tcPr>
          <w:p w:rsidR="006B745A" w:rsidRDefault="006B745A" w:rsidP="006B745A">
            <w:pPr>
              <w:spacing w:after="0" w:line="240" w:lineRule="auto"/>
              <w:jc w:val="both"/>
              <w:rPr>
                <w:rFonts w:eastAsia="Times New Roman"/>
                <w:b/>
                <w:sz w:val="18"/>
                <w:szCs w:val="14"/>
              </w:rPr>
            </w:pPr>
          </w:p>
        </w:tc>
        <w:tc>
          <w:tcPr>
            <w:tcW w:w="7938" w:type="dxa"/>
            <w:vAlign w:val="center"/>
          </w:tcPr>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Ter manômetro, ligação com mangueira de nylon com capacidade de até 250 libras de pressão, ter régua de oxigenação instalada na lateral esquerda, com </w:t>
            </w:r>
            <w:proofErr w:type="spellStart"/>
            <w:r w:rsidRPr="006B745A">
              <w:rPr>
                <w:rFonts w:eastAsia="Times New Roman"/>
                <w:sz w:val="14"/>
                <w:szCs w:val="14"/>
                <w:lang w:eastAsia="pt-BR"/>
              </w:rPr>
              <w:t>fluxômetro</w:t>
            </w:r>
            <w:proofErr w:type="spellEnd"/>
            <w:r w:rsidRPr="006B745A">
              <w:rPr>
                <w:rFonts w:eastAsia="Times New Roman"/>
                <w:sz w:val="14"/>
                <w:szCs w:val="14"/>
                <w:lang w:eastAsia="pt-BR"/>
              </w:rPr>
              <w:t xml:space="preserve">; o Umidificador para sistema fixo, frasco em PVC atóxico com capacidade mínima de 250 ml, graduado, tampa em plástico resistente de acordo com as normas da ABNT, borboleta confeccionada externamente em plástico e internamente em metal com sistema de selagem, difusor composto de metal na parte superior e tubo de PVC atóxico, ter orifícios que permita a umidificação homogênea do oxigênio. o </w:t>
            </w:r>
            <w:proofErr w:type="spellStart"/>
            <w:r w:rsidRPr="006B745A">
              <w:rPr>
                <w:rFonts w:eastAsia="Times New Roman"/>
                <w:sz w:val="14"/>
                <w:szCs w:val="14"/>
                <w:lang w:eastAsia="pt-BR"/>
              </w:rPr>
              <w:t>Fluxômetro</w:t>
            </w:r>
            <w:proofErr w:type="spellEnd"/>
            <w:r w:rsidRPr="006B745A">
              <w:rPr>
                <w:rFonts w:eastAsia="Times New Roman"/>
                <w:sz w:val="14"/>
                <w:szCs w:val="14"/>
                <w:lang w:eastAsia="pt-BR"/>
              </w:rPr>
              <w:t xml:space="preserve"> para rede de oxigênio de 0 – 15 l/min, constituído de corpo em latão cromado, guarnição e tubo de medição em policarbonato de cristal, esfera em aço inoxidável, vazão máxima de 15 l/min a uma pressão de 3,5 kgf/cm³, possuir sistema de regulagem de vazão por válvula de agulha, conexões de entrada e saída conforme ABNT. o Aspirador tipo Venturi, frasco transparente com capacidade de 500 ml e tampa de nylon reforçado com fibra de vidro, válvula de retenção desmontável com sistema de regulagem por agulha, conexões de entrada e saída e </w:t>
            </w:r>
            <w:proofErr w:type="spellStart"/>
            <w:r w:rsidRPr="006B745A">
              <w:rPr>
                <w:rFonts w:eastAsia="Times New Roman"/>
                <w:sz w:val="14"/>
                <w:szCs w:val="14"/>
                <w:lang w:eastAsia="pt-BR"/>
              </w:rPr>
              <w:t>bóia</w:t>
            </w:r>
            <w:proofErr w:type="spellEnd"/>
            <w:r w:rsidRPr="006B745A">
              <w:rPr>
                <w:rFonts w:eastAsia="Times New Roman"/>
                <w:sz w:val="14"/>
                <w:szCs w:val="14"/>
                <w:lang w:eastAsia="pt-BR"/>
              </w:rPr>
              <w:t xml:space="preserve"> de segurança normalizadas pela ABNT; o Mangueira para oxigênio fêmea para oxigênio, ligando dos cilindros á régua tripla fabricada em três camadas com nylon trançado, PVC e polietileno. Conexões de entrada providas de abas de alta resistência e normatizadas pela ABNT. Com seção transversal projetada para permitir flexibilidade, vazão adequada e resistência ao estrangulamento acidental. Borboleta de conexão confeccionada externamente em plástico ou similar, e internamente em metal, de forma a proporcionar um perfeito encaixe, com sistema de selagem para evitar vazamentos. A mangueira passa através de </w:t>
            </w:r>
            <w:proofErr w:type="spellStart"/>
            <w:r w:rsidRPr="006B745A">
              <w:rPr>
                <w:rFonts w:eastAsia="Times New Roman"/>
                <w:sz w:val="14"/>
                <w:szCs w:val="14"/>
                <w:lang w:eastAsia="pt-BR"/>
              </w:rPr>
              <w:t>conduítes</w:t>
            </w:r>
            <w:proofErr w:type="spellEnd"/>
            <w:r w:rsidRPr="006B745A">
              <w:rPr>
                <w:rFonts w:eastAsia="Times New Roman"/>
                <w:sz w:val="14"/>
                <w:szCs w:val="14"/>
                <w:lang w:eastAsia="pt-BR"/>
              </w:rPr>
              <w:t xml:space="preserve">, embutidos na parede lateral do compartimento de atendimento, para evitar que sejam danificadas e para facilitar a substituição e manutenção. o Régua tripla composta por estrutura metálica resistente, com fechamento automático, roscas e padrões conforme ABNT, fixada em painel removível para melhor acesso ao sistema de tubulação para manutenção. o Conjunto portátil de oxigenação completo com cilindro de 0,6m³, fixado em suporte especial (SV97), deverá possuir manômetro, </w:t>
            </w:r>
            <w:proofErr w:type="spellStart"/>
            <w:r w:rsidRPr="006B745A">
              <w:rPr>
                <w:rFonts w:eastAsia="Times New Roman"/>
                <w:sz w:val="14"/>
                <w:szCs w:val="14"/>
                <w:lang w:eastAsia="pt-BR"/>
              </w:rPr>
              <w:t>fluxometro</w:t>
            </w:r>
            <w:proofErr w:type="spellEnd"/>
            <w:r w:rsidRPr="006B745A">
              <w:rPr>
                <w:rFonts w:eastAsia="Times New Roman"/>
                <w:sz w:val="14"/>
                <w:szCs w:val="14"/>
                <w:lang w:eastAsia="pt-BR"/>
              </w:rPr>
              <w:t xml:space="preserve">, aspirador e mascara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2.2.13 Corrimão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Instalação de corrimão em alumínio polido e punhos de plástico injetado e ponteiras de fechamento arredondadas de alta resistência, instalado na parte central do teto do veículo.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2.2.14 Suporte para Soro e Sangue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Um suporte para soro e sangue, confeccionado em alumínio, instalado no corrimão com regulagem de posição e cintas de </w:t>
            </w:r>
            <w:proofErr w:type="spellStart"/>
            <w:r w:rsidRPr="006B745A">
              <w:rPr>
                <w:rFonts w:eastAsia="Times New Roman"/>
                <w:sz w:val="14"/>
                <w:szCs w:val="14"/>
                <w:lang w:eastAsia="pt-BR"/>
              </w:rPr>
              <w:t>velcro</w:t>
            </w:r>
            <w:proofErr w:type="spellEnd"/>
            <w:r w:rsidRPr="006B745A">
              <w:rPr>
                <w:rFonts w:eastAsia="Times New Roman"/>
                <w:sz w:val="14"/>
                <w:szCs w:val="14"/>
                <w:lang w:eastAsia="pt-BR"/>
              </w:rPr>
              <w:t xml:space="preserve"> para fixação dos frascos.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2.2.15 Prancha de Imobilização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 100% transparente para utilização em raios-x e ressonância magnética;  o Aberturas especificas para imobilização; o Fabricada em polietileno com resistência ao impacto;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2.2.16 Sistema Elétrico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 Circuitos separado do chassi do veículo; o Alimentação por 02 (duas) baterias, sendo uma original para o veículo e outra independente para o compartimento de atendimento; o Segunda bateria deve ser com 90 AH do tipo ciclo profundo do tipo sem manutenção, 12 volts; o Sistema de bloqueio automático o uso da bateria do motor para alimentar o compartimento de atendimento e as luzes adicionais de emergência, quando o veículo estiver com o motor desligado. o Circuito deve ser dimensionado para o emprego simultâneo de todos os itens do veículo e equipamentos seja com a viatura parada ou em movimento; o Chaves e dispositivos devem estar localizados e instalados de maneira a facilitar a remoção e manutenção; o Os encaixes exteriores das lâmpadas, chaves, dispositivos eletrônicos e peças fixas, são a prova de corrosão e de intempéries. o A fiação tem códigos permanentes de cores ou ter identificações com números/letras de fácil leitura, dispostas em chicotes ou sistemas semelhantes. Elas serão identificadas por códigos nos terminais ou nos pontos de conexão. Todos os chicotes, armações e fiações fixados ao compartimento de atendimento ou armação por braçadeiras plásticas isoladas a fim de evitar ferrugem e movimentos que possam resultar em atritos, apertos protuberâncias e danos.  Todas as aberturas na viatura serão adequadamente calafetadas para passar a fiação. Todos os itens usados para proteger ou segurar a fiação são adequados para utilização e ser padrão automotivo. Todos os componentes elétricos, terminais e pontos devem ter uma laça de fio que possibilitem pelo menos duas substituições dos terminais de fiação. o Todos os circuitos elétricos devem ser protegidos por disjuntores principais ou dispositivos eletrônicos de proteção à corrente, de fácil remoção e de acesso para inspeção e manutenção. Central elétrica composta de disjuntor térmico e automático, reles, base de fusíveis e chave geral instalada no painel de comando. o Inversor de corrente contínua (12 v) para alternada (220 v) com capacidade de 1000 w de potência. o </w:t>
            </w:r>
            <w:proofErr w:type="spellStart"/>
            <w:r w:rsidRPr="006B745A">
              <w:rPr>
                <w:rFonts w:eastAsia="Times New Roman"/>
                <w:sz w:val="14"/>
                <w:szCs w:val="14"/>
                <w:lang w:eastAsia="pt-BR"/>
              </w:rPr>
              <w:t>O</w:t>
            </w:r>
            <w:proofErr w:type="spellEnd"/>
            <w:r w:rsidRPr="006B745A">
              <w:rPr>
                <w:rFonts w:eastAsia="Times New Roman"/>
                <w:sz w:val="14"/>
                <w:szCs w:val="14"/>
                <w:lang w:eastAsia="pt-BR"/>
              </w:rPr>
              <w:t xml:space="preserve"> painel elétrico interno, confeccionado em ABS injetado na cor branca, localizado na parede sobre a bancada próxima a cabeceira do paciente, deverá possuir uma régua integrada com no mínimo seis tomadas, sendo quatro tripolares (2P+T) ou 220 V (AC) e duas para 12 v (DC), além de interruptores com teclas do tipo “iluminadas” micro táctil. Todas as tomadas elétricas mantem uma distância mínima de 31 cm de qualquer tomada de oxigênio conforme normas da ABNT  Para atender a da viatura, para o caso de os equipamentos elétricos adicionais serão servidos por circuitos separados e distintos dos circuitos do chassi do veículo, com tensão igual ao do chassi, tendo uma central elétrica composta de uma chave geral incorporada ao módulo eletrônico de potência, o qual será responsável pelo controle e proteção de todos os circuitos elétricos relativos aos equipamentos e da estrutura do veículo;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 O referido módulo de potência deve ser controlado remotamente por um console de operação, utilizando comunicação padrão automotivo CAN Norma SAE-J1939 (2 fios) para interligação entre os mesmos. o Este comando deve ser compacto, em um bloco único, com iluminação própria para cada tecla de acionamento quando apenas o pós-chave estiver acionado, para melhor visualização em operações noturna ou com baixa luminosidade, deve ter vedação contra poeira e água e interagir via tecnologia CAN- J1939. o Todos os circuitos elétricos devem ser protegidos pelo módulo eletrônico, não será permitido uso de disjuntores térmicos em nenhuma hipótese, ao invés para estes itens críticos pode ser usado rele e fusível padrão automotivo. o </w:t>
            </w:r>
            <w:proofErr w:type="spellStart"/>
            <w:r w:rsidRPr="006B745A">
              <w:rPr>
                <w:rFonts w:eastAsia="Times New Roman"/>
                <w:sz w:val="14"/>
                <w:szCs w:val="14"/>
                <w:lang w:eastAsia="pt-BR"/>
              </w:rPr>
              <w:t>O</w:t>
            </w:r>
            <w:proofErr w:type="spellEnd"/>
            <w:r w:rsidRPr="006B745A">
              <w:rPr>
                <w:rFonts w:eastAsia="Times New Roman"/>
                <w:sz w:val="14"/>
                <w:szCs w:val="14"/>
                <w:lang w:eastAsia="pt-BR"/>
              </w:rPr>
              <w:t xml:space="preserve"> módulo eletrônico de potência deve ser capaz de detectar </w:t>
            </w:r>
            <w:proofErr w:type="spellStart"/>
            <w:r w:rsidRPr="006B745A">
              <w:rPr>
                <w:rFonts w:eastAsia="Times New Roman"/>
                <w:sz w:val="14"/>
                <w:szCs w:val="14"/>
                <w:lang w:eastAsia="pt-BR"/>
              </w:rPr>
              <w:t>curto-circuitos</w:t>
            </w:r>
            <w:proofErr w:type="spellEnd"/>
            <w:r w:rsidRPr="006B745A">
              <w:rPr>
                <w:rFonts w:eastAsia="Times New Roman"/>
                <w:sz w:val="14"/>
                <w:szCs w:val="14"/>
                <w:lang w:eastAsia="pt-BR"/>
              </w:rPr>
              <w:t xml:space="preserve"> e sobrecargas, desligando imediatamente o circuito que apresentar problema, protegendo o equipamento que nele estiver ligado. Deve possuir também um sistema de diagnóstico via console de operação, o qual deve indicar claramente o circuito ao qual ela se refere; o Tomada de rede externa instalada na lateral esquerda externa, com cabo de 20m.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 2.2.17 Faróis de Embarque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Faroletes direcionais com lâmpadas de </w:t>
            </w:r>
            <w:proofErr w:type="spellStart"/>
            <w:r w:rsidRPr="006B745A">
              <w:rPr>
                <w:rFonts w:eastAsia="Times New Roman"/>
                <w:sz w:val="14"/>
                <w:szCs w:val="14"/>
                <w:lang w:eastAsia="pt-BR"/>
              </w:rPr>
              <w:t>led’s</w:t>
            </w:r>
            <w:proofErr w:type="spellEnd"/>
            <w:r w:rsidRPr="006B745A">
              <w:rPr>
                <w:rFonts w:eastAsia="Times New Roman"/>
                <w:sz w:val="14"/>
                <w:szCs w:val="14"/>
                <w:lang w:eastAsia="pt-BR"/>
              </w:rPr>
              <w:t xml:space="preserve"> os quais devem estar um na porta lateral e dois sob as portas traseiras;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2.2.18 Sinalização Acústica e Luminosa de Emergência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Sinalizador tipo barra linear, com módulo único e lente inteiriça, com comprimento mínimo de 1000 mm e máximo de 1300 mm, largura mínima de 250 mm e máxima de 500 mm e altura mínima de 70 mm e máxima de 110 mm, instalada no teto e na cabine do veículo; o Conjunto luminoso composto por diodos emissores de luz (</w:t>
            </w:r>
            <w:proofErr w:type="spellStart"/>
            <w:r w:rsidRPr="006B745A">
              <w:rPr>
                <w:rFonts w:eastAsia="Times New Roman"/>
                <w:sz w:val="14"/>
                <w:szCs w:val="14"/>
                <w:lang w:eastAsia="pt-BR"/>
              </w:rPr>
              <w:t>led</w:t>
            </w:r>
            <w:proofErr w:type="spellEnd"/>
            <w:r w:rsidRPr="006B745A">
              <w:rPr>
                <w:rFonts w:eastAsia="Times New Roman"/>
                <w:sz w:val="14"/>
                <w:szCs w:val="14"/>
                <w:lang w:eastAsia="pt-BR"/>
              </w:rPr>
              <w:t xml:space="preserve">), na cor vermelha, de alta frequência (mínimo de 240 flashes por minuto); o Sinalizador deve possuir laudo de atendimento a norma SAE J575; o Instalação deve ser realizada por empresa homologada pela fabricante do equipamento, de forma que seja mantida a garantia; o Sinalizador acústico com amplificador de potência mínima de 100 W RMS @ 13,8 </w:t>
            </w:r>
            <w:proofErr w:type="spellStart"/>
            <w:r w:rsidRPr="006B745A">
              <w:rPr>
                <w:rFonts w:eastAsia="Times New Roman"/>
                <w:sz w:val="14"/>
                <w:szCs w:val="14"/>
                <w:lang w:eastAsia="pt-BR"/>
              </w:rPr>
              <w:t>Vcc</w:t>
            </w:r>
            <w:proofErr w:type="spellEnd"/>
            <w:r w:rsidRPr="006B745A">
              <w:rPr>
                <w:rFonts w:eastAsia="Times New Roman"/>
                <w:sz w:val="14"/>
                <w:szCs w:val="14"/>
                <w:lang w:eastAsia="pt-BR"/>
              </w:rPr>
              <w:t xml:space="preserve">, com no mínimo quatro tons distintos, sistema de megafone com ajuste de ganho e pressão sonora a um metro de no mínimo 100 dB @ 13,8 </w:t>
            </w:r>
            <w:proofErr w:type="spellStart"/>
            <w:r w:rsidRPr="006B745A">
              <w:rPr>
                <w:rFonts w:eastAsia="Times New Roman"/>
                <w:sz w:val="14"/>
                <w:szCs w:val="14"/>
                <w:lang w:eastAsia="pt-BR"/>
              </w:rPr>
              <w:t>Vcc</w:t>
            </w:r>
            <w:proofErr w:type="spellEnd"/>
            <w:r w:rsidRPr="006B745A">
              <w:rPr>
                <w:rFonts w:eastAsia="Times New Roman"/>
                <w:sz w:val="14"/>
                <w:szCs w:val="14"/>
                <w:lang w:eastAsia="pt-BR"/>
              </w:rPr>
              <w:t xml:space="preserve"> o Três sinalizadores pulsantes com lâmpadas de </w:t>
            </w:r>
            <w:proofErr w:type="spellStart"/>
            <w:r w:rsidRPr="006B745A">
              <w:rPr>
                <w:rFonts w:eastAsia="Times New Roman"/>
                <w:sz w:val="14"/>
                <w:szCs w:val="14"/>
                <w:lang w:eastAsia="pt-BR"/>
              </w:rPr>
              <w:t>led´s</w:t>
            </w:r>
            <w:proofErr w:type="spellEnd"/>
            <w:r w:rsidRPr="006B745A">
              <w:rPr>
                <w:rFonts w:eastAsia="Times New Roman"/>
                <w:sz w:val="14"/>
                <w:szCs w:val="14"/>
                <w:lang w:eastAsia="pt-BR"/>
              </w:rPr>
              <w:t xml:space="preserve"> intercalados, de cada lado da carroceria da ambulância, sendo dois vermelhos e uma central, na cor cristal, com frequência mínima de 90 flashes por minuto, com acabamento com aro cromado e base de borracha (CROMO); o Dois sinalizadores na parte traseira da ambulância na cor vermelha, com frequência mínima de 90 flashes por minuto, também com lâmpadas de </w:t>
            </w:r>
            <w:proofErr w:type="spellStart"/>
            <w:r w:rsidRPr="006B745A">
              <w:rPr>
                <w:rFonts w:eastAsia="Times New Roman"/>
                <w:sz w:val="14"/>
                <w:szCs w:val="14"/>
                <w:lang w:eastAsia="pt-BR"/>
              </w:rPr>
              <w:t>led´s</w:t>
            </w:r>
            <w:proofErr w:type="spellEnd"/>
            <w:r w:rsidRPr="006B745A">
              <w:rPr>
                <w:rFonts w:eastAsia="Times New Roman"/>
                <w:sz w:val="14"/>
                <w:szCs w:val="14"/>
                <w:lang w:eastAsia="pt-BR"/>
              </w:rPr>
              <w:t xml:space="preserve"> operando mesmo com as portas traseiras abertas e permitindo a visualização da sinalização de emergência no trânsito, quando acionado, com acabamento com aro cromado e base de borracha (CROMO); o Sinalizador acústico de ré; o Comandos da sinalização acústica e visual deve estar disposta no painel, na cabine do motorista, permitindo sua operação por ambos os ocupantes da cabine e o funcionamento independente do sistema visual e acústico, e será dotado de: o Botão liga-desliga para a sirene o Botão sem retenção para sirene para “toque rápido” o Botão para comutação entre os quatro tipos de toque de sirene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2.2.19 Iluminação Interna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 Instalação de seis luminárias embutidas no teto, com base estampada em alumínio, lâmpadas de LED, com no mínimo 50 </w:t>
            </w:r>
            <w:proofErr w:type="spellStart"/>
            <w:r w:rsidRPr="006B745A">
              <w:rPr>
                <w:rFonts w:eastAsia="Times New Roman"/>
                <w:sz w:val="14"/>
                <w:szCs w:val="14"/>
                <w:lang w:eastAsia="pt-BR"/>
              </w:rPr>
              <w:t>led´s</w:t>
            </w:r>
            <w:proofErr w:type="spellEnd"/>
            <w:r w:rsidRPr="006B745A">
              <w:rPr>
                <w:rFonts w:eastAsia="Times New Roman"/>
                <w:sz w:val="14"/>
                <w:szCs w:val="14"/>
                <w:lang w:eastAsia="pt-BR"/>
              </w:rPr>
              <w:t xml:space="preserve">, distribuídas de forma a iluminar todo o compartimento do paciente, segundo padrões mínimos estabelecidos pela ABNT; o Possuir duas luminárias com foco dirigido sobre a maca, com lâmpadas em modelo LED, com no mínimo 12 </w:t>
            </w:r>
            <w:proofErr w:type="spellStart"/>
            <w:r w:rsidRPr="006B745A">
              <w:rPr>
                <w:rFonts w:eastAsia="Times New Roman"/>
                <w:sz w:val="14"/>
                <w:szCs w:val="14"/>
                <w:lang w:eastAsia="pt-BR"/>
              </w:rPr>
              <w:t>leds</w:t>
            </w:r>
            <w:proofErr w:type="spellEnd"/>
            <w:r w:rsidRPr="006B745A">
              <w:rPr>
                <w:rFonts w:eastAsia="Times New Roman"/>
                <w:sz w:val="14"/>
                <w:szCs w:val="14"/>
                <w:lang w:eastAsia="pt-BR"/>
              </w:rPr>
              <w:t xml:space="preserve">;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2.2.20 Ventilação/Exaustão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Instalação de 01 exaustor/ventilador 12 volts no teto do veículo para circulação e renovação do ar no compartimento do paciente; </w:t>
            </w:r>
          </w:p>
          <w:p w:rsidR="006B745A" w:rsidRPr="006B745A" w:rsidRDefault="006B745A" w:rsidP="006B745A">
            <w:pPr>
              <w:spacing w:after="0" w:line="240" w:lineRule="auto"/>
              <w:jc w:val="both"/>
              <w:rPr>
                <w:rFonts w:eastAsia="Times New Roman"/>
                <w:sz w:val="14"/>
                <w:szCs w:val="14"/>
                <w:lang w:eastAsia="pt-BR"/>
              </w:rPr>
            </w:pPr>
            <w:r>
              <w:rPr>
                <w:rFonts w:eastAsia="Times New Roman"/>
                <w:sz w:val="14"/>
                <w:szCs w:val="14"/>
                <w:lang w:eastAsia="pt-BR"/>
              </w:rPr>
              <w:t>2.2.21 Ar Condicionado</w:t>
            </w:r>
          </w:p>
        </w:tc>
      </w:tr>
      <w:tr w:rsidR="006B745A" w:rsidRPr="0040790C" w:rsidTr="00833E83">
        <w:trPr>
          <w:cantSplit/>
          <w:trHeight w:val="291"/>
        </w:trPr>
        <w:tc>
          <w:tcPr>
            <w:tcW w:w="568" w:type="dxa"/>
            <w:vAlign w:val="center"/>
          </w:tcPr>
          <w:p w:rsidR="006B745A" w:rsidRDefault="006B745A" w:rsidP="006B745A">
            <w:pPr>
              <w:spacing w:after="0" w:line="240" w:lineRule="auto"/>
              <w:jc w:val="both"/>
              <w:rPr>
                <w:rFonts w:eastAsia="Times New Roman"/>
                <w:sz w:val="16"/>
                <w:szCs w:val="14"/>
              </w:rPr>
            </w:pPr>
          </w:p>
        </w:tc>
        <w:tc>
          <w:tcPr>
            <w:tcW w:w="567" w:type="dxa"/>
            <w:vAlign w:val="center"/>
          </w:tcPr>
          <w:p w:rsidR="006B745A" w:rsidRDefault="006B745A" w:rsidP="006B745A">
            <w:pPr>
              <w:spacing w:after="0" w:line="240" w:lineRule="auto"/>
              <w:jc w:val="both"/>
              <w:rPr>
                <w:rFonts w:eastAsia="Times New Roman"/>
                <w:b/>
                <w:sz w:val="18"/>
                <w:szCs w:val="14"/>
              </w:rPr>
            </w:pPr>
          </w:p>
        </w:tc>
        <w:tc>
          <w:tcPr>
            <w:tcW w:w="7938" w:type="dxa"/>
            <w:vAlign w:val="center"/>
          </w:tcPr>
          <w:p w:rsid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Sistema de ar condicionado a fim de fornecer e manter o ar limpo no nível especificado de temperatura interna conforme NBR14561/2000, cujo sistema deve ter a capacidade de manter a temperatura interna de 20 a 25 graus Celsius quando a temperatura externa estiver acima desta marca. “Tal sistema deverá ser em gás ecológico (134ª) a partir do compressor de 160cc, condensador </w:t>
            </w:r>
            <w:proofErr w:type="spellStart"/>
            <w:r w:rsidRPr="006B745A">
              <w:rPr>
                <w:rFonts w:eastAsia="Times New Roman"/>
                <w:sz w:val="14"/>
                <w:szCs w:val="14"/>
                <w:lang w:eastAsia="pt-BR"/>
              </w:rPr>
              <w:t>paralell</w:t>
            </w:r>
            <w:proofErr w:type="spellEnd"/>
            <w:r w:rsidRPr="006B745A">
              <w:rPr>
                <w:rFonts w:eastAsia="Times New Roman"/>
                <w:sz w:val="14"/>
                <w:szCs w:val="14"/>
                <w:lang w:eastAsia="pt-BR"/>
              </w:rPr>
              <w:t xml:space="preserve"> </w:t>
            </w:r>
            <w:proofErr w:type="spellStart"/>
            <w:r w:rsidRPr="006B745A">
              <w:rPr>
                <w:rFonts w:eastAsia="Times New Roman"/>
                <w:sz w:val="14"/>
                <w:szCs w:val="14"/>
                <w:lang w:eastAsia="pt-BR"/>
              </w:rPr>
              <w:t>flow</w:t>
            </w:r>
            <w:proofErr w:type="spellEnd"/>
            <w:r w:rsidRPr="006B745A">
              <w:rPr>
                <w:rFonts w:eastAsia="Times New Roman"/>
                <w:sz w:val="14"/>
                <w:szCs w:val="14"/>
                <w:lang w:eastAsia="pt-BR"/>
              </w:rPr>
              <w:t xml:space="preserve"> com filtro acoplado. Com eletro ventilador auxiliar de 14” chicote elétrico independente e com conectores selados, suporte de fixação no motor do veículo, trocador de calor em alumínio afixado por suportes de alumínio de 2.4 mm, termostato, controle da ventilação do evaporador através de rampa de aceleração (PWM), 01 núcleo, evaporador na caixa de ventilação do painel na cabine com trocador em alumínio </w:t>
            </w:r>
            <w:proofErr w:type="spellStart"/>
            <w:r w:rsidRPr="006B745A">
              <w:rPr>
                <w:rFonts w:eastAsia="Times New Roman"/>
                <w:sz w:val="14"/>
                <w:szCs w:val="14"/>
                <w:lang w:eastAsia="pt-BR"/>
              </w:rPr>
              <w:t>brasado</w:t>
            </w:r>
            <w:proofErr w:type="spellEnd"/>
            <w:r w:rsidRPr="006B745A">
              <w:rPr>
                <w:rFonts w:eastAsia="Times New Roman"/>
                <w:sz w:val="14"/>
                <w:szCs w:val="14"/>
                <w:lang w:eastAsia="pt-BR"/>
              </w:rPr>
              <w:t xml:space="preserve">. Caixa evaporadora no ambiente traseiro com resistência a impactos e vibrações, a estrutura deve ser pintada eletrostaticamente para garantir impedimento à corrosão (devido ao contato com água) e com invólucro em </w:t>
            </w:r>
            <w:proofErr w:type="spellStart"/>
            <w:r w:rsidRPr="006B745A">
              <w:rPr>
                <w:rFonts w:eastAsia="Times New Roman"/>
                <w:sz w:val="14"/>
                <w:szCs w:val="14"/>
                <w:lang w:eastAsia="pt-BR"/>
              </w:rPr>
              <w:t>Fiber</w:t>
            </w:r>
            <w:proofErr w:type="spellEnd"/>
            <w:r w:rsidRPr="006B745A">
              <w:rPr>
                <w:rFonts w:eastAsia="Times New Roman"/>
                <w:sz w:val="14"/>
                <w:szCs w:val="14"/>
                <w:lang w:eastAsia="pt-BR"/>
              </w:rPr>
              <w:t xml:space="preserve"> Glass de 2.0 mm isolado térmico e acusticamente, cuja caixa deverá comportar um núcleo de refrigeração dimensionado para a demanda da temperatura referida, deverá fornecer uma potência de 20.000 </w:t>
            </w:r>
            <w:proofErr w:type="spellStart"/>
            <w:r w:rsidRPr="006B745A">
              <w:rPr>
                <w:rFonts w:eastAsia="Times New Roman"/>
                <w:sz w:val="14"/>
                <w:szCs w:val="14"/>
                <w:lang w:eastAsia="pt-BR"/>
              </w:rPr>
              <w:t>BTU’s</w:t>
            </w:r>
            <w:proofErr w:type="spellEnd"/>
            <w:r w:rsidRPr="006B745A">
              <w:rPr>
                <w:rFonts w:eastAsia="Times New Roman"/>
                <w:sz w:val="14"/>
                <w:szCs w:val="14"/>
                <w:lang w:eastAsia="pt-BR"/>
              </w:rPr>
              <w:t xml:space="preserve"> na cabine dianteira e 30.000 </w:t>
            </w:r>
            <w:proofErr w:type="spellStart"/>
            <w:r w:rsidRPr="006B745A">
              <w:rPr>
                <w:rFonts w:eastAsia="Times New Roman"/>
                <w:sz w:val="14"/>
                <w:szCs w:val="14"/>
                <w:lang w:eastAsia="pt-BR"/>
              </w:rPr>
              <w:t>BTU’s</w:t>
            </w:r>
            <w:proofErr w:type="spellEnd"/>
            <w:r w:rsidRPr="006B745A">
              <w:rPr>
                <w:rFonts w:eastAsia="Times New Roman"/>
                <w:sz w:val="14"/>
                <w:szCs w:val="14"/>
                <w:lang w:eastAsia="pt-BR"/>
              </w:rPr>
              <w:t xml:space="preserve"> no compartimento traseiro (sala o de atendimento), devendo oferecer uma flecha de ar de 2500 mm com a velocidade mínima de 0,26 m/s e uma vazão global mínima de 1000 m³/h para garantir a eficiência mínima pretendida quanto a circulação de ar até à porta traseira do veículo. Também, objetivando melhora na durabilidade do compressor e constante produção de frio, mesmo com o motor do veículo em RPM reduzida, é exigido que a temperatura máxima do gás na </w:t>
            </w:r>
            <w:proofErr w:type="spellStart"/>
            <w:r w:rsidRPr="006B745A">
              <w:rPr>
                <w:rFonts w:eastAsia="Times New Roman"/>
                <w:sz w:val="14"/>
                <w:szCs w:val="14"/>
                <w:lang w:eastAsia="pt-BR"/>
              </w:rPr>
              <w:t>pré</w:t>
            </w:r>
            <w:proofErr w:type="spellEnd"/>
            <w:r w:rsidRPr="006B745A">
              <w:rPr>
                <w:rFonts w:eastAsia="Times New Roman"/>
                <w:sz w:val="14"/>
                <w:szCs w:val="14"/>
                <w:lang w:eastAsia="pt-BR"/>
              </w:rPr>
              <w:t xml:space="preserve">-válvula </w:t>
            </w:r>
            <w:proofErr w:type="spellStart"/>
            <w:r w:rsidRPr="006B745A">
              <w:rPr>
                <w:rFonts w:eastAsia="Times New Roman"/>
                <w:sz w:val="14"/>
                <w:szCs w:val="14"/>
                <w:lang w:eastAsia="pt-BR"/>
              </w:rPr>
              <w:t>expansora</w:t>
            </w:r>
            <w:proofErr w:type="spellEnd"/>
            <w:r w:rsidRPr="006B745A">
              <w:rPr>
                <w:rFonts w:eastAsia="Times New Roman"/>
                <w:sz w:val="14"/>
                <w:szCs w:val="14"/>
                <w:lang w:eastAsia="pt-BR"/>
              </w:rPr>
              <w:t xml:space="preserve">, não exceda á temperatura de 45º C, e os componentes do sistema devem ser interligados por mangueiras e / ou canos e conexões detalhadamente posicionados de forma a garantir que não tenham contato direto com o chassi e / ou a carroceria do veículo a fim de evitar vibrações e consequentes quebras ou rompimentos.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2.2.22 Calefação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Instalação de calefação (ar quente) na divisória, com saída para o compartimento traseiro.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2.2.23 Grafismo Externo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 Com faixas em ambas as laterais de 20 cm de altura na cor azul “AMBULÂNCIA” vazada, deverá ter uma cruz da vida em azul com bordas de 2 cm em cinza de 55cm de altura; o A inscrita com o nome do município será instalada na cor preta de 11cm de altura entre meio aos estribos e na parte superior da escrita faixa laranja de 4cm. Ainda na porta do furgão um letreiro com nome do município com 5cm de altura na cor preta; o Na traseira deve ser colocada cruz da vida em azul com bordas de 2 cm em cinza de 55cm de altura e uma faixa azul de 20cm de altura, na parte superior do veículo iniciando de uma porta até o final da outra porta com a inscrição “ambulância” vazada, caso necessite alterar o local da inscrição ambulância será colocado na parte inferior, sem precisar vazar o No capô frontal deverá ser colocado o letreiro “ambulância” no tamanho de 12cm de altura na letra em recorte de forma espelhada em azul  com curvatura de 5cm para baixo, com uma faixa de 6 cm na extremidade inferior do capo acompanhando a curvatura do mesmo e com uma cruz em azul com borda cinza de 1cm com 25cm de altura centralizado com a “AMBULÂNCIA”  e a parte superior do capo (se necessário transfere a cruz da vida frontal para cima do para brisa no tamanho de 30cm); o Possuir Película Polimérica Colorida devem ser Vinil PVC 80 micras ecologicamente correta;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Obs. A empresa que realizar todas as adequações para a transformação do veículo furgão em ambulância devem apresentar a documentação do DETRAN (CAT) referente a marca e modelo ofertado, certidão de registro de pessoa física ou jurídica do engenheiro responsável pela empresa transformadora, atestado de capacidade técnica da empresa que irá realizar a transformação do veículo furgão em ambulância, emitido por qualquer órgão público ou privado com ART (Anotação de Responsabilidade Técnica) e laudo técnico de ensaio estrutural do conjunto da Maca, conforme especificado e com registro na ANVISA.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3.  Descrição Técnica dos Equipamentos Ambulância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3.1 . Ventilador Eletrônico Portátil </w:t>
            </w:r>
            <w:proofErr w:type="spellStart"/>
            <w:r w:rsidRPr="006B745A">
              <w:rPr>
                <w:rFonts w:eastAsia="Times New Roman"/>
                <w:sz w:val="14"/>
                <w:szCs w:val="14"/>
                <w:lang w:eastAsia="pt-BR"/>
              </w:rPr>
              <w:t>Microprocessado</w:t>
            </w:r>
            <w:proofErr w:type="spellEnd"/>
            <w:r w:rsidRPr="006B745A">
              <w:rPr>
                <w:rFonts w:eastAsia="Times New Roman"/>
                <w:sz w:val="14"/>
                <w:szCs w:val="14"/>
                <w:lang w:eastAsia="pt-BR"/>
              </w:rPr>
              <w:t xml:space="preserve">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 Ventilador eletrônico portátil </w:t>
            </w:r>
            <w:proofErr w:type="spellStart"/>
            <w:r w:rsidRPr="006B745A">
              <w:rPr>
                <w:rFonts w:eastAsia="Times New Roman"/>
                <w:sz w:val="14"/>
                <w:szCs w:val="14"/>
                <w:lang w:eastAsia="pt-BR"/>
              </w:rPr>
              <w:t>microprocessado</w:t>
            </w:r>
            <w:proofErr w:type="spellEnd"/>
            <w:r w:rsidRPr="006B745A">
              <w:rPr>
                <w:rFonts w:eastAsia="Times New Roman"/>
                <w:sz w:val="14"/>
                <w:szCs w:val="14"/>
                <w:lang w:eastAsia="pt-BR"/>
              </w:rPr>
              <w:t xml:space="preserve">, com tela gráfica mínimo de 5”, volumétrico e </w:t>
            </w:r>
            <w:proofErr w:type="spellStart"/>
            <w:r w:rsidRPr="006B745A">
              <w:rPr>
                <w:rFonts w:eastAsia="Times New Roman"/>
                <w:sz w:val="14"/>
                <w:szCs w:val="14"/>
                <w:lang w:eastAsia="pt-BR"/>
              </w:rPr>
              <w:t>pressométrico</w:t>
            </w:r>
            <w:proofErr w:type="spellEnd"/>
            <w:r w:rsidRPr="006B745A">
              <w:rPr>
                <w:rFonts w:eastAsia="Times New Roman"/>
                <w:sz w:val="14"/>
                <w:szCs w:val="14"/>
                <w:lang w:eastAsia="pt-BR"/>
              </w:rPr>
              <w:t xml:space="preserve"> para emergência e transporte; aplicação: Transporte </w:t>
            </w:r>
            <w:proofErr w:type="spellStart"/>
            <w:r w:rsidRPr="006B745A">
              <w:rPr>
                <w:rFonts w:eastAsia="Times New Roman"/>
                <w:sz w:val="14"/>
                <w:szCs w:val="14"/>
                <w:lang w:eastAsia="pt-BR"/>
              </w:rPr>
              <w:t>Intra</w:t>
            </w:r>
            <w:proofErr w:type="spellEnd"/>
            <w:r w:rsidRPr="006B745A">
              <w:rPr>
                <w:rFonts w:eastAsia="Times New Roman"/>
                <w:sz w:val="14"/>
                <w:szCs w:val="14"/>
                <w:lang w:eastAsia="pt-BR"/>
              </w:rPr>
              <w:t xml:space="preserve">/Extra hospitalar e atendimento de emergência; pacientes: Adultos, Pediátricos e neonatais; modalidades mínimas: VCV (assistido/controlado), PCV (assistido/controlado), PSV, CPAP, SIMV, Fluxo contínuo, controles diretos para Volume Corrente, </w:t>
            </w:r>
            <w:proofErr w:type="spellStart"/>
            <w:r w:rsidRPr="006B745A">
              <w:rPr>
                <w:rFonts w:eastAsia="Times New Roman"/>
                <w:sz w:val="14"/>
                <w:szCs w:val="14"/>
                <w:lang w:eastAsia="pt-BR"/>
              </w:rPr>
              <w:t>Freqüência</w:t>
            </w:r>
            <w:proofErr w:type="spellEnd"/>
            <w:r w:rsidRPr="006B745A">
              <w:rPr>
                <w:rFonts w:eastAsia="Times New Roman"/>
                <w:sz w:val="14"/>
                <w:szCs w:val="14"/>
                <w:lang w:eastAsia="pt-BR"/>
              </w:rPr>
              <w:t xml:space="preserve"> e Sensibilidade Assistida; alarmes de pressão inspiratória alta e baixa,  volume </w:t>
            </w:r>
            <w:proofErr w:type="spellStart"/>
            <w:r w:rsidRPr="006B745A">
              <w:rPr>
                <w:rFonts w:eastAsia="Times New Roman"/>
                <w:sz w:val="14"/>
                <w:szCs w:val="14"/>
                <w:lang w:eastAsia="pt-BR"/>
              </w:rPr>
              <w:t>tidal</w:t>
            </w:r>
            <w:proofErr w:type="spellEnd"/>
            <w:r w:rsidRPr="006B745A">
              <w:rPr>
                <w:rFonts w:eastAsia="Times New Roman"/>
                <w:sz w:val="14"/>
                <w:szCs w:val="14"/>
                <w:lang w:eastAsia="pt-BR"/>
              </w:rPr>
              <w:t xml:space="preserve"> </w:t>
            </w:r>
            <w:proofErr w:type="spellStart"/>
            <w:r w:rsidRPr="006B745A">
              <w:rPr>
                <w:rFonts w:eastAsia="Times New Roman"/>
                <w:sz w:val="14"/>
                <w:szCs w:val="14"/>
                <w:lang w:eastAsia="pt-BR"/>
              </w:rPr>
              <w:t>Maximo</w:t>
            </w:r>
            <w:proofErr w:type="spellEnd"/>
            <w:r w:rsidRPr="006B745A">
              <w:rPr>
                <w:rFonts w:eastAsia="Times New Roman"/>
                <w:sz w:val="14"/>
                <w:szCs w:val="14"/>
                <w:lang w:eastAsia="pt-BR"/>
              </w:rPr>
              <w:t xml:space="preserve"> e mínimo, PEEP, bateria fraca e rede de gases; com pelo menos gráfico de pressão por tempo; misturador de ar ambiente, que permite ajuste da FIO2; leitor de fluxo inspiratório integrado ao equipamento; de fácil montagem, limpeza e esterilização; - Sistema de fixação específico para uso em Ambulâncias e Unidades Móveis de Resgate, inclusive aéreo com compensação da altitude; tecla Stand </w:t>
            </w:r>
            <w:proofErr w:type="spellStart"/>
            <w:r w:rsidRPr="006B745A">
              <w:rPr>
                <w:rFonts w:eastAsia="Times New Roman"/>
                <w:sz w:val="14"/>
                <w:szCs w:val="14"/>
                <w:lang w:eastAsia="pt-BR"/>
              </w:rPr>
              <w:t>By</w:t>
            </w:r>
            <w:proofErr w:type="spellEnd"/>
            <w:r w:rsidRPr="006B745A">
              <w:rPr>
                <w:rFonts w:eastAsia="Times New Roman"/>
                <w:sz w:val="14"/>
                <w:szCs w:val="14"/>
                <w:lang w:eastAsia="pt-BR"/>
              </w:rPr>
              <w:t xml:space="preserve"> que interrompe as funções do ventilador; botão de ciclo manual, que determina o início do ciclo respiratório; silenciador de alarme por 60 segundos; controle de PEEP eletrônico. Entrada de bateria externa de 12V DC, bateria interna recarregável com duração mínima de 900 minutos.  o Possuir de Acessórios: 1 Fonte Alimentação 110/220W, 1 Mangueira O2, 1 Suporte para Ambulância, 1 Suporte para Maca, Alça de Transporte, 1 circuito paciente sem dreno adulto/pediátrico em silicone, 1 circuito paciente sem dreno Neonatal em silicone </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3.2 Monitor </w:t>
            </w:r>
            <w:proofErr w:type="spellStart"/>
            <w:r w:rsidRPr="006B745A">
              <w:rPr>
                <w:rFonts w:eastAsia="Times New Roman"/>
                <w:sz w:val="14"/>
                <w:szCs w:val="14"/>
                <w:lang w:eastAsia="pt-BR"/>
              </w:rPr>
              <w:t>Multiparamétrico</w:t>
            </w:r>
            <w:proofErr w:type="spellEnd"/>
            <w:r w:rsidRPr="006B745A">
              <w:rPr>
                <w:rFonts w:eastAsia="Times New Roman"/>
                <w:sz w:val="14"/>
                <w:szCs w:val="14"/>
                <w:lang w:eastAsia="pt-BR"/>
              </w:rPr>
              <w:t xml:space="preserve"> </w:t>
            </w:r>
          </w:p>
          <w:p w:rsidR="00796441"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 O Monitor portátil e características especialmente otimizadas para atendimento ambulatorial e emergencial, permitem monitoramento durante o transporte externo ou interno e aplicável inclusive em procedimentos de alta complexidade. Tipos de paciente: Adulto, Pediátrico e Neonatal. Parâmetros: ECG 3/7 Derivações, Respiração, </w:t>
            </w:r>
            <w:proofErr w:type="spellStart"/>
            <w:r w:rsidRPr="006B745A">
              <w:rPr>
                <w:rFonts w:eastAsia="Times New Roman"/>
                <w:sz w:val="14"/>
                <w:szCs w:val="14"/>
                <w:lang w:eastAsia="pt-BR"/>
              </w:rPr>
              <w:t>oximetria</w:t>
            </w:r>
            <w:proofErr w:type="spellEnd"/>
            <w:r w:rsidRPr="006B745A">
              <w:rPr>
                <w:rFonts w:eastAsia="Times New Roman"/>
                <w:sz w:val="14"/>
                <w:szCs w:val="14"/>
                <w:lang w:eastAsia="pt-BR"/>
              </w:rPr>
              <w:t xml:space="preserve"> de pulso, Temperatura (2 canais), Pressão não invasiva;</w:t>
            </w:r>
          </w:p>
          <w:p w:rsidR="006B745A" w:rsidRPr="006B745A" w:rsidRDefault="006B745A" w:rsidP="006B745A">
            <w:pPr>
              <w:spacing w:after="0" w:line="240" w:lineRule="auto"/>
              <w:jc w:val="both"/>
              <w:rPr>
                <w:rFonts w:eastAsia="Times New Roman"/>
                <w:sz w:val="14"/>
                <w:szCs w:val="14"/>
                <w:lang w:eastAsia="pt-BR"/>
              </w:rPr>
            </w:pPr>
            <w:r w:rsidRPr="006B745A">
              <w:rPr>
                <w:rFonts w:eastAsia="Times New Roman"/>
                <w:sz w:val="14"/>
                <w:szCs w:val="14"/>
                <w:lang w:eastAsia="pt-BR"/>
              </w:rPr>
              <w:t xml:space="preserve"> </w:t>
            </w:r>
          </w:p>
        </w:tc>
      </w:tr>
      <w:tr w:rsidR="002408F7" w:rsidRPr="0040790C" w:rsidTr="00833E83">
        <w:trPr>
          <w:cantSplit/>
          <w:trHeight w:val="291"/>
        </w:trPr>
        <w:tc>
          <w:tcPr>
            <w:tcW w:w="568" w:type="dxa"/>
            <w:vAlign w:val="center"/>
          </w:tcPr>
          <w:p w:rsidR="002408F7" w:rsidRPr="0040790C" w:rsidRDefault="002408F7" w:rsidP="00833E83">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2408F7" w:rsidRDefault="002408F7" w:rsidP="00833E83">
            <w:pPr>
              <w:spacing w:before="40" w:after="40" w:line="240" w:lineRule="auto"/>
              <w:jc w:val="both"/>
              <w:rPr>
                <w:rFonts w:eastAsia="Times New Roman"/>
                <w:b/>
                <w:sz w:val="18"/>
                <w:szCs w:val="14"/>
              </w:rPr>
            </w:pPr>
            <w:r>
              <w:rPr>
                <w:rFonts w:eastAsia="Times New Roman"/>
                <w:b/>
                <w:sz w:val="18"/>
                <w:szCs w:val="14"/>
              </w:rPr>
              <w:t>2</w:t>
            </w:r>
          </w:p>
        </w:tc>
        <w:tc>
          <w:tcPr>
            <w:tcW w:w="7938" w:type="dxa"/>
            <w:vAlign w:val="center"/>
          </w:tcPr>
          <w:p w:rsidR="002408F7" w:rsidRDefault="002408F7" w:rsidP="00833E83">
            <w:pPr>
              <w:spacing w:before="20" w:after="20" w:line="240" w:lineRule="auto"/>
              <w:jc w:val="both"/>
              <w:rPr>
                <w:rFonts w:eastAsia="Times New Roman"/>
                <w:sz w:val="14"/>
                <w:szCs w:val="14"/>
              </w:rPr>
            </w:pPr>
            <w:r>
              <w:rPr>
                <w:rFonts w:eastAsia="Times New Roman"/>
                <w:sz w:val="14"/>
                <w:szCs w:val="14"/>
              </w:rPr>
              <w:t xml:space="preserve">VEÍCULO ZERO KM,  MODELO 2019 OU SUPERIOR DO TIPO FURGÃO; O PORTA LATERAL CORREDIÇA COM ABERTURA DE NO MÍNIMO 1.000MM DE LARGURA, PORTAS TRASEIRAS 02 FOLHAS ABERTURA 270 GRAUS; O MOTOR DE NO MÍNIMO 130 CV DE POTÊNCIA, MOVIDO A DIESEL O PINTURA SÓLIDA NA COR BRANCA; O CÂMBIO DE ATÉ  6 MARCHAS A FRENTE E UMA RÉ; O CAPACIDADE NA CABINE PARA 02 (DOIS) PASSAGEIROS MAIS O MOTORISTA; O TANQUE DE COMBUSTÍVEL DE NO MÍNIMO 90 LITROS; O SISTEMA ANTITRAVAMENTO DE FREIOS (ABS) A DISCO NAS 4 (QUATRO) RODAS; O PNEUS E RODAS DE NO MÍNIMO ARO 16 POLEGADAS, 215/75 R16; O AR CONDICIONADO COM SAÍDA TRASEIRA COM INDICADOR DE TEMPERATURA NO PAINEL (ORIGINAL DE FÁBRICA); O DIREÇÃO HIDRÁULICA; O VIDROS DIANTEIROS ELÉTRICO, TRAVA ELÉTRICA DAS PORTAS, RETROVISORES EXTERNOS ELÉTRICOS (ORIGINAL DE FÁBRICA) O MEDIDAS INTERNAS DE NO MÍNIMO 13 (TREZE) METROS CÚBICOS, ALTURA MÍNIMA DE 1.881MM, COMPRIMENTO DO SALÃO DE NO MÍNIMO 3.745MM; O MEDIDAS EXTERNA DE NO MÍNIMO: ALTURA EXTERNA DE NO MÍNIMO 2.524MM, LARGURA DE NO MÍNIMO 2.100MM, COMPRIMENTO DE NO MÍNIMO 5.998MM; O DISTÂNCIA ENTRE EIXOS DE NO MÍNIMO 4.0350MM; O RÁDIO COM AM/FM/MP3;  O PROTETOR DE CÁRTER; O ANTENA EXTERNA; O TACÓGRAFO DIGITAL PARA DISCO SEMANAL; O FARÓIS DE NEBLINA; O PNEU ESTEPE; O TAPETES O EXTINTOR DE INCÊNDIO  O EQUIPADO COM ITENS OBRIGATÓRIOS PELA LEGISLAÇÃO DE TRANSITO (CHAVE DE RODA, TRIANGULO, MACACO HIDRÁULICO); </w:t>
            </w:r>
          </w:p>
          <w:p w:rsidR="00796441" w:rsidRPr="0040790C" w:rsidRDefault="00796441" w:rsidP="00833E83">
            <w:pPr>
              <w:spacing w:before="20" w:after="20" w:line="240" w:lineRule="auto"/>
              <w:jc w:val="both"/>
              <w:rPr>
                <w:rFonts w:eastAsia="Times New Roman"/>
                <w:sz w:val="14"/>
                <w:szCs w:val="14"/>
              </w:rPr>
            </w:pPr>
          </w:p>
        </w:tc>
      </w:tr>
      <w:tr w:rsidR="002408F7" w:rsidRPr="0040790C" w:rsidTr="00833E83">
        <w:trPr>
          <w:cantSplit/>
          <w:trHeight w:val="291"/>
        </w:trPr>
        <w:tc>
          <w:tcPr>
            <w:tcW w:w="568" w:type="dxa"/>
            <w:vAlign w:val="center"/>
          </w:tcPr>
          <w:p w:rsidR="002408F7" w:rsidRPr="0040790C" w:rsidRDefault="002408F7" w:rsidP="00833E83">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2408F7" w:rsidRDefault="002408F7" w:rsidP="00833E83">
            <w:pPr>
              <w:spacing w:before="40" w:after="40" w:line="240" w:lineRule="auto"/>
              <w:jc w:val="both"/>
              <w:rPr>
                <w:rFonts w:eastAsia="Times New Roman"/>
                <w:b/>
                <w:sz w:val="18"/>
                <w:szCs w:val="14"/>
              </w:rPr>
            </w:pPr>
            <w:r>
              <w:rPr>
                <w:rFonts w:eastAsia="Times New Roman"/>
                <w:b/>
                <w:sz w:val="18"/>
                <w:szCs w:val="14"/>
              </w:rPr>
              <w:t>3</w:t>
            </w:r>
          </w:p>
        </w:tc>
        <w:tc>
          <w:tcPr>
            <w:tcW w:w="7938" w:type="dxa"/>
            <w:vAlign w:val="center"/>
          </w:tcPr>
          <w:p w:rsidR="002408F7" w:rsidRPr="0040790C" w:rsidRDefault="002408F7" w:rsidP="00833E83">
            <w:pPr>
              <w:spacing w:before="20" w:after="20" w:line="240" w:lineRule="auto"/>
              <w:jc w:val="both"/>
              <w:rPr>
                <w:rFonts w:eastAsia="Times New Roman"/>
                <w:sz w:val="14"/>
                <w:szCs w:val="14"/>
              </w:rPr>
            </w:pPr>
            <w:r>
              <w:rPr>
                <w:rFonts w:eastAsia="Times New Roman"/>
                <w:sz w:val="14"/>
                <w:szCs w:val="14"/>
              </w:rPr>
              <w:t xml:space="preserve"> </w:t>
            </w:r>
          </w:p>
        </w:tc>
      </w:tr>
      <w:tr w:rsidR="002408F7" w:rsidRPr="0040790C" w:rsidTr="00833E83">
        <w:trPr>
          <w:cantSplit/>
          <w:trHeight w:val="291"/>
        </w:trPr>
        <w:tc>
          <w:tcPr>
            <w:tcW w:w="568" w:type="dxa"/>
            <w:vAlign w:val="center"/>
          </w:tcPr>
          <w:p w:rsidR="002408F7" w:rsidRPr="0040790C" w:rsidRDefault="002408F7" w:rsidP="00833E83">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2408F7" w:rsidRDefault="002408F7" w:rsidP="00833E83">
            <w:pPr>
              <w:spacing w:before="40" w:after="40" w:line="240" w:lineRule="auto"/>
              <w:jc w:val="both"/>
              <w:rPr>
                <w:rFonts w:eastAsia="Times New Roman"/>
                <w:b/>
                <w:sz w:val="18"/>
                <w:szCs w:val="14"/>
              </w:rPr>
            </w:pPr>
            <w:r>
              <w:rPr>
                <w:rFonts w:eastAsia="Times New Roman"/>
                <w:b/>
                <w:sz w:val="18"/>
                <w:szCs w:val="14"/>
              </w:rPr>
              <w:t>4</w:t>
            </w:r>
          </w:p>
        </w:tc>
        <w:tc>
          <w:tcPr>
            <w:tcW w:w="7938" w:type="dxa"/>
            <w:vAlign w:val="center"/>
          </w:tcPr>
          <w:p w:rsidR="002408F7" w:rsidRPr="0040790C" w:rsidRDefault="002408F7" w:rsidP="00833E83">
            <w:pPr>
              <w:spacing w:before="20" w:after="20" w:line="240" w:lineRule="auto"/>
              <w:jc w:val="both"/>
              <w:rPr>
                <w:rFonts w:eastAsia="Times New Roman"/>
                <w:sz w:val="14"/>
                <w:szCs w:val="14"/>
              </w:rPr>
            </w:pPr>
            <w:r>
              <w:rPr>
                <w:rFonts w:eastAsia="Times New Roman"/>
                <w:sz w:val="14"/>
                <w:szCs w:val="14"/>
              </w:rPr>
              <w:t xml:space="preserve"> </w:t>
            </w:r>
          </w:p>
        </w:tc>
      </w:tr>
    </w:tbl>
    <w:p w:rsidR="002408F7" w:rsidRPr="0040790C" w:rsidRDefault="002408F7" w:rsidP="002408F7">
      <w:pPr>
        <w:spacing w:after="0" w:line="240" w:lineRule="auto"/>
        <w:jc w:val="both"/>
        <w:rPr>
          <w:rFonts w:eastAsia="Times New Roman"/>
          <w:b/>
          <w:bCs/>
          <w:sz w:val="24"/>
          <w:szCs w:val="24"/>
          <w:lang w:eastAsia="x-none"/>
        </w:rPr>
      </w:pPr>
    </w:p>
    <w:p w:rsidR="002408F7" w:rsidRPr="0040790C" w:rsidRDefault="002408F7" w:rsidP="002408F7">
      <w:pPr>
        <w:numPr>
          <w:ilvl w:val="0"/>
          <w:numId w:val="1"/>
        </w:numPr>
        <w:spacing w:after="0" w:line="240" w:lineRule="auto"/>
        <w:jc w:val="both"/>
        <w:rPr>
          <w:rFonts w:eastAsia="Times New Roman"/>
          <w:sz w:val="24"/>
          <w:szCs w:val="24"/>
          <w:lang w:val="x-none" w:eastAsia="x-none"/>
        </w:rPr>
      </w:pPr>
      <w:r w:rsidRPr="0040790C">
        <w:rPr>
          <w:rFonts w:eastAsia="Times New Roman"/>
          <w:b/>
          <w:bCs/>
          <w:sz w:val="24"/>
          <w:szCs w:val="24"/>
          <w:lang w:val="x-none" w:eastAsia="x-none"/>
        </w:rPr>
        <w:t>DA APRESENTAÇÃO</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1"/>
          <w:numId w:val="1"/>
        </w:numPr>
        <w:tabs>
          <w:tab w:val="num" w:pos="0"/>
        </w:tabs>
        <w:spacing w:after="0" w:line="240" w:lineRule="auto"/>
        <w:ind w:firstLine="360"/>
        <w:jc w:val="both"/>
        <w:rPr>
          <w:rFonts w:eastAsia="Times New Roman"/>
          <w:sz w:val="24"/>
          <w:szCs w:val="24"/>
          <w:lang w:val="x-none" w:eastAsia="x-none"/>
        </w:rPr>
      </w:pPr>
      <w:r w:rsidRPr="0040790C">
        <w:rPr>
          <w:rFonts w:eastAsia="Times New Roman"/>
          <w:sz w:val="24"/>
          <w:szCs w:val="24"/>
          <w:lang w:val="x-none" w:eastAsia="x-none"/>
        </w:rPr>
        <w:t>No dia, hora e local designados no preâmbulo deste Edital, o Pregoeiro e/ou sua equipe de apoio inicialmente receberá(</w:t>
      </w:r>
      <w:proofErr w:type="spellStart"/>
      <w:r w:rsidRPr="0040790C">
        <w:rPr>
          <w:rFonts w:eastAsia="Times New Roman"/>
          <w:sz w:val="24"/>
          <w:szCs w:val="24"/>
          <w:lang w:val="x-none" w:eastAsia="x-none"/>
        </w:rPr>
        <w:t>ão</w:t>
      </w:r>
      <w:proofErr w:type="spellEnd"/>
      <w:r w:rsidRPr="0040790C">
        <w:rPr>
          <w:rFonts w:eastAsia="Times New Roman"/>
          <w:sz w:val="24"/>
          <w:szCs w:val="24"/>
          <w:lang w:val="x-none" w:eastAsia="x-none"/>
        </w:rPr>
        <w:t xml:space="preserve">) os envelopes contendo as “Propostas” </w:t>
      </w:r>
      <w:r w:rsidRPr="0040790C">
        <w:rPr>
          <w:rFonts w:eastAsia="Times New Roman"/>
          <w:sz w:val="24"/>
          <w:szCs w:val="24"/>
          <w:lang w:val="x-none" w:eastAsia="x-none"/>
        </w:rPr>
        <w:lastRenderedPageBreak/>
        <w:t>e os “Documentos exigidos para a Habilitação”, em envelopes distintos, fechados e lacrados, contendo na parte externa, além do nome da empresa, a seguinte identificação:</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spacing w:after="0" w:line="240" w:lineRule="auto"/>
        <w:jc w:val="both"/>
        <w:rPr>
          <w:rFonts w:eastAsia="Times New Roman"/>
          <w:b/>
          <w:bCs/>
          <w:sz w:val="24"/>
          <w:szCs w:val="24"/>
          <w:lang w:val="x-none" w:eastAsia="x-none"/>
        </w:rPr>
      </w:pPr>
      <w:r w:rsidRPr="0040790C">
        <w:rPr>
          <w:rFonts w:eastAsia="Times New Roman"/>
          <w:b/>
          <w:bCs/>
          <w:sz w:val="24"/>
          <w:szCs w:val="24"/>
          <w:lang w:val="x-none" w:eastAsia="x-none"/>
        </w:rPr>
        <w:t>(1) PREFEITURA MUNICIPAL DE CONDOR</w:t>
      </w:r>
    </w:p>
    <w:p w:rsidR="002408F7" w:rsidRPr="0040790C" w:rsidRDefault="002408F7" w:rsidP="002408F7">
      <w:pPr>
        <w:spacing w:after="0" w:line="240" w:lineRule="auto"/>
        <w:jc w:val="both"/>
        <w:rPr>
          <w:rFonts w:eastAsia="Times New Roman"/>
          <w:b/>
          <w:bCs/>
          <w:sz w:val="24"/>
          <w:szCs w:val="24"/>
          <w:lang w:val="x-none" w:eastAsia="x-none"/>
        </w:rPr>
      </w:pPr>
      <w:r w:rsidRPr="0040790C">
        <w:rPr>
          <w:rFonts w:eastAsia="Times New Roman"/>
          <w:b/>
          <w:bCs/>
          <w:sz w:val="24"/>
          <w:szCs w:val="24"/>
          <w:lang w:val="x-none" w:eastAsia="x-none"/>
        </w:rPr>
        <w:t xml:space="preserve">PREGÃO PRESENCIAL Nº </w:t>
      </w:r>
      <w:r>
        <w:rPr>
          <w:rFonts w:eastAsia="Times New Roman"/>
          <w:b/>
          <w:bCs/>
          <w:sz w:val="24"/>
          <w:szCs w:val="24"/>
          <w:lang w:eastAsia="x-none"/>
        </w:rPr>
        <w:t>00</w:t>
      </w:r>
      <w:r>
        <w:rPr>
          <w:rFonts w:eastAsia="Times New Roman"/>
          <w:b/>
          <w:bCs/>
          <w:sz w:val="24"/>
          <w:szCs w:val="24"/>
          <w:lang w:val="x-none" w:eastAsia="x-none"/>
        </w:rPr>
        <w:t>6</w:t>
      </w:r>
      <w:r w:rsidRPr="0040790C">
        <w:rPr>
          <w:rFonts w:eastAsia="Times New Roman"/>
          <w:b/>
          <w:bCs/>
          <w:sz w:val="24"/>
          <w:szCs w:val="24"/>
          <w:lang w:val="x-none" w:eastAsia="x-none"/>
        </w:rPr>
        <w:t>/</w:t>
      </w:r>
      <w:r>
        <w:rPr>
          <w:rFonts w:eastAsia="Times New Roman"/>
          <w:b/>
          <w:bCs/>
          <w:sz w:val="24"/>
          <w:szCs w:val="24"/>
          <w:lang w:val="x-none" w:eastAsia="x-none"/>
        </w:rPr>
        <w:t>2019</w:t>
      </w:r>
    </w:p>
    <w:p w:rsidR="002408F7" w:rsidRPr="0040790C" w:rsidRDefault="002408F7" w:rsidP="002408F7">
      <w:pPr>
        <w:spacing w:after="0" w:line="240" w:lineRule="auto"/>
        <w:jc w:val="both"/>
        <w:rPr>
          <w:rFonts w:eastAsia="Times New Roman"/>
          <w:b/>
          <w:bCs/>
          <w:sz w:val="24"/>
          <w:szCs w:val="24"/>
          <w:lang w:val="x-none" w:eastAsia="x-none"/>
        </w:rPr>
      </w:pPr>
      <w:r w:rsidRPr="0040790C">
        <w:rPr>
          <w:rFonts w:eastAsia="Times New Roman"/>
          <w:b/>
          <w:bCs/>
          <w:sz w:val="24"/>
          <w:szCs w:val="24"/>
          <w:lang w:val="x-none" w:eastAsia="x-none"/>
        </w:rPr>
        <w:t>ENVELOPE Nº 01 – PROPOSTA DE PREÇOS</w:t>
      </w:r>
    </w:p>
    <w:p w:rsidR="002408F7" w:rsidRPr="0040790C" w:rsidRDefault="002408F7" w:rsidP="002408F7">
      <w:pPr>
        <w:spacing w:after="0" w:line="240" w:lineRule="auto"/>
        <w:jc w:val="both"/>
        <w:rPr>
          <w:rFonts w:eastAsia="Times New Roman"/>
          <w:b/>
          <w:bCs/>
          <w:sz w:val="24"/>
          <w:szCs w:val="24"/>
          <w:lang w:val="x-none" w:eastAsia="x-none"/>
        </w:rPr>
      </w:pPr>
      <w:r w:rsidRPr="0040790C">
        <w:rPr>
          <w:rFonts w:eastAsia="Times New Roman"/>
          <w:b/>
          <w:bCs/>
          <w:sz w:val="24"/>
          <w:szCs w:val="24"/>
          <w:lang w:val="x-none" w:eastAsia="x-none"/>
        </w:rPr>
        <w:t>PROPONENTE: (razão social)</w:t>
      </w:r>
    </w:p>
    <w:p w:rsidR="002408F7" w:rsidRPr="0040790C" w:rsidRDefault="002408F7" w:rsidP="002408F7">
      <w:pPr>
        <w:spacing w:after="0" w:line="240" w:lineRule="auto"/>
        <w:jc w:val="both"/>
        <w:rPr>
          <w:rFonts w:eastAsia="Times New Roman"/>
          <w:b/>
          <w:bCs/>
          <w:sz w:val="24"/>
          <w:szCs w:val="24"/>
          <w:lang w:val="x-none" w:eastAsia="x-none"/>
        </w:rPr>
      </w:pPr>
    </w:p>
    <w:p w:rsidR="002408F7" w:rsidRPr="0040790C" w:rsidRDefault="002408F7" w:rsidP="002408F7">
      <w:pPr>
        <w:spacing w:after="0" w:line="240" w:lineRule="auto"/>
        <w:jc w:val="both"/>
        <w:rPr>
          <w:rFonts w:eastAsia="Times New Roman"/>
          <w:b/>
          <w:bCs/>
          <w:sz w:val="24"/>
          <w:szCs w:val="24"/>
          <w:lang w:val="x-none" w:eastAsia="x-none"/>
        </w:rPr>
      </w:pPr>
      <w:r w:rsidRPr="0040790C">
        <w:rPr>
          <w:rFonts w:eastAsia="Times New Roman"/>
          <w:b/>
          <w:bCs/>
          <w:sz w:val="24"/>
          <w:szCs w:val="24"/>
          <w:lang w:val="x-none" w:eastAsia="x-none"/>
        </w:rPr>
        <w:t>(2) PREFEITURA MUNICIPAL DE CONDOR</w:t>
      </w:r>
    </w:p>
    <w:p w:rsidR="002408F7" w:rsidRPr="0040790C" w:rsidRDefault="002408F7" w:rsidP="002408F7">
      <w:pPr>
        <w:spacing w:after="0" w:line="240" w:lineRule="auto"/>
        <w:jc w:val="both"/>
        <w:rPr>
          <w:rFonts w:eastAsia="Times New Roman"/>
          <w:b/>
          <w:bCs/>
          <w:sz w:val="24"/>
          <w:szCs w:val="24"/>
          <w:lang w:val="x-none" w:eastAsia="x-none"/>
        </w:rPr>
      </w:pPr>
      <w:r w:rsidRPr="0040790C">
        <w:rPr>
          <w:rFonts w:eastAsia="Times New Roman"/>
          <w:b/>
          <w:bCs/>
          <w:sz w:val="24"/>
          <w:szCs w:val="24"/>
          <w:lang w:val="x-none" w:eastAsia="x-none"/>
        </w:rPr>
        <w:t xml:space="preserve">PREGÃO PRESENCIAL Nº </w:t>
      </w:r>
      <w:r>
        <w:rPr>
          <w:rFonts w:eastAsia="Times New Roman"/>
          <w:b/>
          <w:bCs/>
          <w:sz w:val="24"/>
          <w:szCs w:val="24"/>
          <w:lang w:eastAsia="x-none"/>
        </w:rPr>
        <w:t>00</w:t>
      </w:r>
      <w:r>
        <w:rPr>
          <w:rFonts w:eastAsia="Times New Roman"/>
          <w:b/>
          <w:bCs/>
          <w:sz w:val="24"/>
          <w:szCs w:val="24"/>
          <w:lang w:val="x-none" w:eastAsia="x-none"/>
        </w:rPr>
        <w:t>6</w:t>
      </w:r>
      <w:r w:rsidRPr="0040790C">
        <w:rPr>
          <w:rFonts w:eastAsia="Times New Roman"/>
          <w:b/>
          <w:bCs/>
          <w:sz w:val="24"/>
          <w:szCs w:val="24"/>
          <w:lang w:val="x-none" w:eastAsia="x-none"/>
        </w:rPr>
        <w:t>/</w:t>
      </w:r>
      <w:r>
        <w:rPr>
          <w:rFonts w:eastAsia="Times New Roman"/>
          <w:b/>
          <w:bCs/>
          <w:sz w:val="24"/>
          <w:szCs w:val="24"/>
          <w:lang w:val="x-none" w:eastAsia="x-none"/>
        </w:rPr>
        <w:t>2019</w:t>
      </w:r>
    </w:p>
    <w:p w:rsidR="002408F7" w:rsidRPr="0040790C" w:rsidRDefault="002408F7" w:rsidP="002408F7">
      <w:pPr>
        <w:spacing w:after="0" w:line="240" w:lineRule="auto"/>
        <w:jc w:val="both"/>
        <w:rPr>
          <w:rFonts w:eastAsia="Times New Roman"/>
          <w:b/>
          <w:bCs/>
          <w:sz w:val="24"/>
          <w:szCs w:val="24"/>
          <w:lang w:val="x-none" w:eastAsia="x-none"/>
        </w:rPr>
      </w:pPr>
      <w:r w:rsidRPr="0040790C">
        <w:rPr>
          <w:rFonts w:eastAsia="Times New Roman"/>
          <w:b/>
          <w:bCs/>
          <w:sz w:val="24"/>
          <w:szCs w:val="24"/>
          <w:lang w:val="x-none" w:eastAsia="x-none"/>
        </w:rPr>
        <w:t>ENVELOPE Nº 02 – HABILITAÇÃO</w:t>
      </w:r>
    </w:p>
    <w:p w:rsidR="002408F7" w:rsidRPr="0040790C" w:rsidRDefault="002408F7" w:rsidP="002408F7">
      <w:pPr>
        <w:spacing w:after="0" w:line="240" w:lineRule="auto"/>
        <w:jc w:val="both"/>
        <w:rPr>
          <w:rFonts w:eastAsia="Times New Roman"/>
          <w:b/>
          <w:bCs/>
          <w:sz w:val="24"/>
          <w:szCs w:val="24"/>
          <w:lang w:val="x-none" w:eastAsia="x-none"/>
        </w:rPr>
      </w:pPr>
      <w:r w:rsidRPr="0040790C">
        <w:rPr>
          <w:rFonts w:eastAsia="Times New Roman"/>
          <w:b/>
          <w:bCs/>
          <w:sz w:val="24"/>
          <w:szCs w:val="24"/>
          <w:lang w:val="x-none" w:eastAsia="x-none"/>
        </w:rPr>
        <w:t>PROPONENTE: (razão social)</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0"/>
          <w:numId w:val="1"/>
        </w:numPr>
        <w:spacing w:after="0" w:line="240" w:lineRule="auto"/>
        <w:jc w:val="both"/>
        <w:rPr>
          <w:rFonts w:eastAsia="Times New Roman"/>
          <w:b/>
          <w:bCs/>
          <w:sz w:val="24"/>
          <w:szCs w:val="24"/>
          <w:lang w:val="x-none" w:eastAsia="x-none"/>
        </w:rPr>
      </w:pPr>
      <w:r w:rsidRPr="0040790C">
        <w:rPr>
          <w:rFonts w:eastAsia="Times New Roman"/>
          <w:b/>
          <w:bCs/>
          <w:sz w:val="24"/>
          <w:szCs w:val="24"/>
          <w:lang w:val="x-none" w:eastAsia="x-none"/>
        </w:rPr>
        <w:t>CONDIÇÕES GERAIS PARA PARTICIPAÇÃO E CREDENCIAMENTO</w:t>
      </w:r>
    </w:p>
    <w:p w:rsidR="002408F7" w:rsidRPr="0040790C" w:rsidRDefault="002408F7" w:rsidP="002408F7">
      <w:pPr>
        <w:numPr>
          <w:ilvl w:val="1"/>
          <w:numId w:val="1"/>
        </w:numPr>
        <w:tabs>
          <w:tab w:val="num" w:pos="0"/>
        </w:tabs>
        <w:spacing w:after="0" w:line="240" w:lineRule="auto"/>
        <w:ind w:firstLine="360"/>
        <w:jc w:val="both"/>
        <w:rPr>
          <w:rFonts w:eastAsia="Times New Roman"/>
          <w:sz w:val="24"/>
          <w:szCs w:val="24"/>
          <w:lang w:val="x-none" w:eastAsia="x-none"/>
        </w:rPr>
      </w:pPr>
      <w:r w:rsidRPr="0040790C">
        <w:rPr>
          <w:rFonts w:eastAsia="Times New Roman"/>
          <w:sz w:val="24"/>
          <w:szCs w:val="24"/>
          <w:lang w:val="x-none" w:eastAsia="x-none"/>
        </w:rPr>
        <w:t>Serão admitidos a participar desta Licitação os que estejam legalmente estabelecidos na forma da lei, para os fins do objeto pleiteado.</w:t>
      </w:r>
    </w:p>
    <w:p w:rsidR="002408F7" w:rsidRPr="0040790C" w:rsidRDefault="002408F7" w:rsidP="002408F7">
      <w:pPr>
        <w:numPr>
          <w:ilvl w:val="1"/>
          <w:numId w:val="1"/>
        </w:numPr>
        <w:tabs>
          <w:tab w:val="num" w:pos="0"/>
        </w:tabs>
        <w:spacing w:after="0" w:line="240" w:lineRule="auto"/>
        <w:ind w:firstLine="360"/>
        <w:jc w:val="both"/>
        <w:rPr>
          <w:rFonts w:eastAsia="Times New Roman"/>
          <w:sz w:val="24"/>
          <w:szCs w:val="24"/>
          <w:lang w:val="x-none" w:eastAsia="x-none"/>
        </w:rPr>
      </w:pPr>
      <w:r w:rsidRPr="0040790C">
        <w:rPr>
          <w:rFonts w:eastAsia="Times New Roman"/>
          <w:sz w:val="24"/>
          <w:szCs w:val="24"/>
          <w:lang w:val="x-none" w:eastAsia="x-none"/>
        </w:rPr>
        <w:t>É vedada a qualquer pessoa física ou jurídica a representação, na presente Licitação, de mais de uma empresa.</w:t>
      </w:r>
    </w:p>
    <w:p w:rsidR="002408F7" w:rsidRPr="0040790C" w:rsidRDefault="002408F7" w:rsidP="002408F7">
      <w:pPr>
        <w:numPr>
          <w:ilvl w:val="1"/>
          <w:numId w:val="1"/>
        </w:numPr>
        <w:tabs>
          <w:tab w:val="num" w:pos="0"/>
        </w:tabs>
        <w:spacing w:after="0" w:line="240" w:lineRule="auto"/>
        <w:ind w:firstLine="360"/>
        <w:jc w:val="both"/>
        <w:rPr>
          <w:rFonts w:eastAsia="Times New Roman"/>
          <w:sz w:val="24"/>
          <w:szCs w:val="24"/>
          <w:lang w:val="x-none" w:eastAsia="x-none"/>
        </w:rPr>
      </w:pPr>
      <w:r w:rsidRPr="0040790C">
        <w:rPr>
          <w:rFonts w:eastAsia="Times New Roman"/>
          <w:sz w:val="24"/>
          <w:szCs w:val="24"/>
          <w:lang w:val="x-none" w:eastAsia="x-none"/>
        </w:rPr>
        <w:t>Será admitida, em todas as etapas da licitação, a presença de somente um representante de cada proponente.</w:t>
      </w:r>
    </w:p>
    <w:p w:rsidR="002408F7" w:rsidRPr="0040790C" w:rsidRDefault="002408F7" w:rsidP="002408F7">
      <w:pPr>
        <w:numPr>
          <w:ilvl w:val="1"/>
          <w:numId w:val="1"/>
        </w:numPr>
        <w:tabs>
          <w:tab w:val="num" w:pos="0"/>
        </w:tabs>
        <w:spacing w:after="0" w:line="240" w:lineRule="auto"/>
        <w:ind w:firstLine="360"/>
        <w:jc w:val="both"/>
        <w:rPr>
          <w:rFonts w:eastAsia="Times New Roman"/>
          <w:sz w:val="24"/>
          <w:szCs w:val="24"/>
          <w:lang w:val="x-none" w:eastAsia="x-none"/>
        </w:rPr>
      </w:pPr>
      <w:r w:rsidRPr="0040790C">
        <w:rPr>
          <w:rFonts w:eastAsia="Times New Roman"/>
          <w:sz w:val="24"/>
          <w:szCs w:val="24"/>
          <w:lang w:val="x-none" w:eastAsia="x-none"/>
        </w:rPr>
        <w:t xml:space="preserve">A proponente deverá apresentar, </w:t>
      </w:r>
      <w:r w:rsidRPr="0040790C">
        <w:rPr>
          <w:rFonts w:eastAsia="Times New Roman"/>
          <w:b/>
          <w:bCs/>
          <w:sz w:val="24"/>
          <w:szCs w:val="24"/>
          <w:u w:val="single"/>
          <w:lang w:val="x-none" w:eastAsia="x-none"/>
        </w:rPr>
        <w:t>inicialmente e em separado os envelopes</w:t>
      </w:r>
      <w:r w:rsidRPr="0040790C">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2408F7" w:rsidRPr="0040790C" w:rsidRDefault="002408F7" w:rsidP="002408F7">
      <w:pPr>
        <w:numPr>
          <w:ilvl w:val="2"/>
          <w:numId w:val="1"/>
        </w:numPr>
        <w:tabs>
          <w:tab w:val="num" w:pos="0"/>
        </w:tabs>
        <w:spacing w:after="0" w:line="240" w:lineRule="auto"/>
        <w:ind w:firstLine="360"/>
        <w:jc w:val="both"/>
        <w:rPr>
          <w:rFonts w:eastAsia="Times New Roman"/>
          <w:b/>
          <w:sz w:val="24"/>
          <w:szCs w:val="24"/>
          <w:u w:val="single"/>
          <w:lang w:val="x-none" w:eastAsia="x-none"/>
        </w:rPr>
      </w:pPr>
      <w:r w:rsidRPr="0040790C">
        <w:rPr>
          <w:rFonts w:eastAsia="Times New Roman"/>
          <w:b/>
          <w:sz w:val="24"/>
          <w:szCs w:val="24"/>
          <w:u w:val="single"/>
          <w:lang w:val="x-none" w:eastAsia="x-none"/>
        </w:rPr>
        <w:t>O credenciamento far-se-á por meio de :</w:t>
      </w:r>
    </w:p>
    <w:p w:rsidR="002408F7" w:rsidRPr="0040790C" w:rsidRDefault="002408F7" w:rsidP="002408F7">
      <w:pPr>
        <w:numPr>
          <w:ilvl w:val="0"/>
          <w:numId w:val="2"/>
        </w:numPr>
        <w:spacing w:after="0" w:line="240" w:lineRule="auto"/>
        <w:jc w:val="both"/>
        <w:rPr>
          <w:rFonts w:eastAsia="Times New Roman"/>
          <w:b/>
          <w:sz w:val="24"/>
          <w:szCs w:val="24"/>
          <w:u w:val="single"/>
          <w:lang w:val="x-none" w:eastAsia="x-none"/>
        </w:rPr>
      </w:pPr>
      <w:r w:rsidRPr="0040790C">
        <w:rPr>
          <w:rFonts w:eastAsia="Times New Roman"/>
          <w:sz w:val="24"/>
          <w:szCs w:val="24"/>
          <w:lang w:val="x-none" w:eastAsia="x-none"/>
        </w:rPr>
        <w:t xml:space="preserve">Instrumento público de </w:t>
      </w:r>
      <w:r w:rsidRPr="0040790C">
        <w:rPr>
          <w:rFonts w:eastAsia="Times New Roman"/>
          <w:b/>
          <w:sz w:val="24"/>
          <w:szCs w:val="24"/>
          <w:u w:val="single"/>
          <w:lang w:val="x-none" w:eastAsia="x-none"/>
        </w:rPr>
        <w:t>procuração e documento de identificação do representante com foto; ou</w:t>
      </w:r>
    </w:p>
    <w:p w:rsidR="002408F7" w:rsidRPr="0040790C" w:rsidRDefault="002408F7" w:rsidP="002408F7">
      <w:pPr>
        <w:numPr>
          <w:ilvl w:val="0"/>
          <w:numId w:val="2"/>
        </w:numPr>
        <w:spacing w:after="0" w:line="240" w:lineRule="auto"/>
        <w:jc w:val="both"/>
        <w:rPr>
          <w:rFonts w:eastAsia="Times New Roman"/>
          <w:b/>
          <w:sz w:val="24"/>
          <w:szCs w:val="24"/>
          <w:u w:val="single"/>
          <w:lang w:val="x-none" w:eastAsia="x-none"/>
        </w:rPr>
      </w:pPr>
      <w:r w:rsidRPr="0040790C">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40790C">
        <w:rPr>
          <w:rFonts w:eastAsia="Times New Roman"/>
          <w:b/>
          <w:sz w:val="24"/>
          <w:szCs w:val="24"/>
          <w:u w:val="single"/>
          <w:lang w:val="x-none" w:eastAsia="x-none"/>
        </w:rPr>
        <w:t>Estatuto ou Contrato Social e documento de identificação do representante, com foto; ou</w:t>
      </w:r>
    </w:p>
    <w:p w:rsidR="002408F7" w:rsidRPr="0040790C" w:rsidRDefault="002408F7" w:rsidP="002408F7">
      <w:pPr>
        <w:numPr>
          <w:ilvl w:val="0"/>
          <w:numId w:val="2"/>
        </w:numPr>
        <w:spacing w:after="0" w:line="240" w:lineRule="auto"/>
        <w:jc w:val="both"/>
        <w:rPr>
          <w:rFonts w:eastAsia="Times New Roman"/>
          <w:b/>
          <w:sz w:val="24"/>
          <w:szCs w:val="24"/>
          <w:u w:val="single"/>
          <w:lang w:val="x-none" w:eastAsia="x-none"/>
        </w:rPr>
      </w:pPr>
      <w:r w:rsidRPr="0040790C">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40790C">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2408F7" w:rsidRPr="0040790C" w:rsidRDefault="002408F7" w:rsidP="002408F7">
      <w:pPr>
        <w:numPr>
          <w:ilvl w:val="2"/>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2408F7" w:rsidRPr="0040790C" w:rsidRDefault="002408F7" w:rsidP="002408F7">
      <w:pPr>
        <w:numPr>
          <w:ilvl w:val="1"/>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 xml:space="preserve">A proponente deverá  apresentar inicialmente e em separado dos envelopes, Declaração de Habilitação, dando ciência de </w:t>
      </w:r>
      <w:r>
        <w:rPr>
          <w:rFonts w:eastAsia="Times New Roman"/>
          <w:sz w:val="24"/>
          <w:szCs w:val="24"/>
          <w:lang w:eastAsia="x-none"/>
        </w:rPr>
        <w:t>“</w:t>
      </w:r>
      <w:r w:rsidRPr="002408F7">
        <w:rPr>
          <w:rFonts w:eastAsia="Times New Roman"/>
          <w:b/>
          <w:sz w:val="24"/>
          <w:szCs w:val="24"/>
          <w:u w:val="single"/>
          <w:lang w:eastAsia="x-none"/>
        </w:rPr>
        <w:t>DECLARAÇÃO”</w:t>
      </w:r>
      <w:r>
        <w:rPr>
          <w:rFonts w:eastAsia="Times New Roman"/>
          <w:sz w:val="24"/>
          <w:szCs w:val="24"/>
          <w:lang w:eastAsia="x-none"/>
        </w:rPr>
        <w:t xml:space="preserve"> </w:t>
      </w:r>
      <w:r w:rsidRPr="0040790C">
        <w:rPr>
          <w:rFonts w:eastAsia="Times New Roman"/>
          <w:sz w:val="24"/>
          <w:szCs w:val="24"/>
          <w:lang w:val="x-none" w:eastAsia="x-none"/>
        </w:rPr>
        <w:t>que a empresa licitante cumpre plenamente os requisitos exigidos na Cláusula Quinta deste Edital.</w:t>
      </w:r>
    </w:p>
    <w:p w:rsidR="002408F7" w:rsidRPr="0040790C" w:rsidRDefault="002408F7" w:rsidP="002408F7">
      <w:pPr>
        <w:numPr>
          <w:ilvl w:val="1"/>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 xml:space="preserve">A proponente deverá apresentar inicialmente e em separado dos envelopes, Declaração de que é Microempresa ou Empresa de Pequeno Porte (se for o caso), </w:t>
      </w:r>
      <w:r w:rsidRPr="0040790C">
        <w:rPr>
          <w:rFonts w:eastAsia="Times New Roman"/>
          <w:sz w:val="24"/>
          <w:szCs w:val="24"/>
          <w:lang w:val="x-none" w:eastAsia="x-none"/>
        </w:rPr>
        <w:lastRenderedPageBreak/>
        <w:t>enquadrada na forma da Lei Complementar 123/2006, sob pena de ser desconsiderada tal condição.</w:t>
      </w:r>
    </w:p>
    <w:p w:rsidR="002408F7" w:rsidRPr="0040790C" w:rsidRDefault="002408F7" w:rsidP="002408F7">
      <w:pPr>
        <w:numPr>
          <w:ilvl w:val="1"/>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Somente poderão se manifestar no transcorrer da reunião, os representantes das proponentes, desde que devidamente credenciados.</w:t>
      </w:r>
    </w:p>
    <w:p w:rsidR="002408F7" w:rsidRPr="0040790C" w:rsidRDefault="002408F7" w:rsidP="002408F7">
      <w:pPr>
        <w:numPr>
          <w:ilvl w:val="1"/>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0"/>
          <w:numId w:val="1"/>
        </w:numPr>
        <w:spacing w:after="0" w:line="240" w:lineRule="auto"/>
        <w:jc w:val="both"/>
        <w:rPr>
          <w:rFonts w:eastAsia="Times New Roman"/>
          <w:b/>
          <w:bCs/>
          <w:sz w:val="24"/>
          <w:szCs w:val="24"/>
          <w:lang w:val="x-none" w:eastAsia="x-none"/>
        </w:rPr>
      </w:pPr>
      <w:r w:rsidRPr="0040790C">
        <w:rPr>
          <w:rFonts w:eastAsia="Times New Roman"/>
          <w:b/>
          <w:bCs/>
          <w:sz w:val="24"/>
          <w:szCs w:val="24"/>
          <w:lang w:val="x-none" w:eastAsia="x-none"/>
        </w:rPr>
        <w:t>DA PROPOSTA DE PREÇOS</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1"/>
          <w:numId w:val="1"/>
        </w:numPr>
        <w:tabs>
          <w:tab w:val="num" w:pos="0"/>
        </w:tabs>
        <w:spacing w:after="0" w:line="240" w:lineRule="auto"/>
        <w:ind w:firstLine="426"/>
        <w:jc w:val="both"/>
        <w:rPr>
          <w:rFonts w:eastAsia="Times New Roman"/>
          <w:sz w:val="24"/>
          <w:szCs w:val="24"/>
          <w:lang w:val="x-none" w:eastAsia="x-none"/>
        </w:rPr>
      </w:pPr>
      <w:r w:rsidRPr="0040790C">
        <w:rPr>
          <w:rFonts w:eastAsia="Times New Roman"/>
          <w:sz w:val="24"/>
          <w:szCs w:val="24"/>
          <w:lang w:val="x-none" w:eastAsia="x-none"/>
        </w:rPr>
        <w:t>A Proposta de Preços contida no Envelope nº 01 deverá ser apresentada na forma  e requisitos nos subitens a seguir:</w:t>
      </w:r>
    </w:p>
    <w:p w:rsidR="002408F7" w:rsidRPr="0040790C" w:rsidRDefault="002408F7" w:rsidP="002408F7">
      <w:pPr>
        <w:numPr>
          <w:ilvl w:val="0"/>
          <w:numId w:val="3"/>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2408F7" w:rsidRPr="0040790C" w:rsidRDefault="002408F7" w:rsidP="002408F7">
      <w:pPr>
        <w:numPr>
          <w:ilvl w:val="0"/>
          <w:numId w:val="3"/>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2408F7" w:rsidRPr="0040790C" w:rsidRDefault="002408F7" w:rsidP="002408F7">
      <w:pPr>
        <w:numPr>
          <w:ilvl w:val="0"/>
          <w:numId w:val="3"/>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2408F7" w:rsidRPr="0040790C" w:rsidRDefault="002408F7" w:rsidP="002408F7">
      <w:pPr>
        <w:numPr>
          <w:ilvl w:val="0"/>
          <w:numId w:val="3"/>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Conter prazo de val</w:t>
      </w:r>
      <w:r w:rsidR="00670BB6">
        <w:rPr>
          <w:rFonts w:eastAsia="Times New Roman"/>
          <w:sz w:val="24"/>
          <w:szCs w:val="24"/>
          <w:lang w:val="x-none" w:eastAsia="x-none"/>
        </w:rPr>
        <w:t>idade da proposta de, no mínimo</w:t>
      </w:r>
      <w:r w:rsidR="007B62E3">
        <w:rPr>
          <w:rFonts w:eastAsia="Times New Roman"/>
          <w:sz w:val="24"/>
          <w:szCs w:val="24"/>
          <w:lang w:eastAsia="x-none"/>
        </w:rPr>
        <w:t xml:space="preserve"> </w:t>
      </w:r>
      <w:r>
        <w:rPr>
          <w:rFonts w:eastAsia="Times New Roman"/>
          <w:sz w:val="24"/>
          <w:szCs w:val="24"/>
          <w:lang w:val="x-none" w:eastAsia="x-none"/>
        </w:rPr>
        <w:t>30 dias</w:t>
      </w:r>
      <w:r w:rsidRPr="0040790C">
        <w:rPr>
          <w:rFonts w:eastAsia="Times New Roman"/>
          <w:sz w:val="24"/>
          <w:szCs w:val="24"/>
          <w:lang w:val="x-none" w:eastAsia="x-none"/>
        </w:rPr>
        <w:t>, contados da data-limite para a entrega dos envelopes.</w:t>
      </w:r>
    </w:p>
    <w:p w:rsidR="002408F7" w:rsidRPr="0040790C" w:rsidRDefault="002408F7" w:rsidP="002408F7">
      <w:pPr>
        <w:numPr>
          <w:ilvl w:val="0"/>
          <w:numId w:val="3"/>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Conter a identificação do representante da empresa e a respectiva assinatura.</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1"/>
          <w:numId w:val="1"/>
        </w:numPr>
        <w:tabs>
          <w:tab w:val="num" w:pos="0"/>
        </w:tabs>
        <w:spacing w:after="0" w:line="240" w:lineRule="auto"/>
        <w:ind w:firstLine="426"/>
        <w:jc w:val="both"/>
        <w:rPr>
          <w:rFonts w:eastAsia="Times New Roman"/>
          <w:sz w:val="24"/>
          <w:szCs w:val="24"/>
          <w:lang w:val="x-none" w:eastAsia="x-none"/>
        </w:rPr>
      </w:pPr>
      <w:r w:rsidRPr="0040790C">
        <w:rPr>
          <w:rFonts w:eastAsia="Times New Roman"/>
          <w:sz w:val="24"/>
          <w:szCs w:val="24"/>
          <w:lang w:val="x-none" w:eastAsia="x-none"/>
        </w:rPr>
        <w:t xml:space="preserve">A proposta de preços original deverá conter </w:t>
      </w:r>
      <w:r w:rsidRPr="0040790C">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40790C">
        <w:rPr>
          <w:rFonts w:eastAsia="Times New Roman"/>
          <w:b/>
          <w:bCs/>
          <w:sz w:val="24"/>
          <w:szCs w:val="24"/>
          <w:lang w:val="x-none" w:eastAsia="x-none"/>
        </w:rPr>
        <w:t xml:space="preserve">, </w:t>
      </w:r>
      <w:r w:rsidRPr="0040790C">
        <w:rPr>
          <w:rFonts w:eastAsia="Times New Roman"/>
          <w:bCs/>
          <w:sz w:val="24"/>
          <w:szCs w:val="24"/>
          <w:lang w:val="x-none" w:eastAsia="x-none"/>
        </w:rPr>
        <w:t xml:space="preserve">e valor </w:t>
      </w:r>
      <w:r>
        <w:rPr>
          <w:rFonts w:eastAsia="Times New Roman"/>
          <w:b/>
          <w:bCs/>
          <w:sz w:val="24"/>
          <w:szCs w:val="24"/>
          <w:lang w:val="x-none" w:eastAsia="x-none"/>
        </w:rPr>
        <w:t>Unitário por Item</w:t>
      </w:r>
      <w:r w:rsidRPr="0040790C">
        <w:rPr>
          <w:rFonts w:eastAsia="Times New Roman"/>
          <w:b/>
          <w:bCs/>
          <w:sz w:val="24"/>
          <w:szCs w:val="24"/>
          <w:lang w:val="x-none" w:eastAsia="x-none"/>
        </w:rPr>
        <w:t xml:space="preserve"> </w:t>
      </w:r>
      <w:r w:rsidRPr="0040790C">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2408F7" w:rsidRPr="0040790C" w:rsidRDefault="002408F7" w:rsidP="002408F7">
      <w:pPr>
        <w:tabs>
          <w:tab w:val="num" w:pos="0"/>
        </w:tabs>
        <w:spacing w:after="0" w:line="240" w:lineRule="auto"/>
        <w:ind w:firstLine="426"/>
        <w:jc w:val="both"/>
        <w:rPr>
          <w:rFonts w:eastAsia="Times New Roman"/>
          <w:sz w:val="24"/>
          <w:szCs w:val="24"/>
          <w:lang w:val="x-none" w:eastAsia="x-none"/>
        </w:rPr>
      </w:pPr>
    </w:p>
    <w:p w:rsidR="002408F7" w:rsidRPr="0040790C" w:rsidRDefault="002408F7" w:rsidP="002408F7">
      <w:pPr>
        <w:numPr>
          <w:ilvl w:val="2"/>
          <w:numId w:val="1"/>
        </w:numPr>
        <w:tabs>
          <w:tab w:val="num" w:pos="0"/>
        </w:tabs>
        <w:spacing w:after="0" w:line="240" w:lineRule="auto"/>
        <w:ind w:firstLine="426"/>
        <w:jc w:val="both"/>
        <w:rPr>
          <w:rFonts w:eastAsia="Times New Roman"/>
          <w:sz w:val="24"/>
          <w:szCs w:val="24"/>
          <w:lang w:val="x-none" w:eastAsia="x-none"/>
        </w:rPr>
      </w:pPr>
      <w:r w:rsidRPr="0040790C">
        <w:rPr>
          <w:rFonts w:eastAsia="Times New Roman"/>
          <w:sz w:val="24"/>
          <w:szCs w:val="24"/>
          <w:lang w:val="x-none" w:eastAsia="x-none"/>
        </w:rPr>
        <w:t xml:space="preserve">Deverá ser proposta </w:t>
      </w:r>
      <w:r w:rsidRPr="0040790C">
        <w:rPr>
          <w:rFonts w:eastAsia="Times New Roman"/>
          <w:b/>
          <w:sz w:val="24"/>
          <w:szCs w:val="24"/>
          <w:u w:val="single"/>
          <w:lang w:val="x-none" w:eastAsia="x-none"/>
        </w:rPr>
        <w:t>apenas 01 (uma) marca</w:t>
      </w:r>
      <w:r w:rsidRPr="0040790C">
        <w:rPr>
          <w:rFonts w:eastAsia="Times New Roman"/>
          <w:sz w:val="24"/>
          <w:szCs w:val="24"/>
          <w:lang w:val="x-none" w:eastAsia="x-none"/>
        </w:rPr>
        <w:t xml:space="preserve"> para cada item.</w:t>
      </w:r>
    </w:p>
    <w:p w:rsidR="002408F7" w:rsidRPr="0040790C" w:rsidRDefault="002408F7" w:rsidP="002408F7">
      <w:pPr>
        <w:numPr>
          <w:ilvl w:val="2"/>
          <w:numId w:val="1"/>
        </w:numPr>
        <w:tabs>
          <w:tab w:val="num" w:pos="0"/>
        </w:tabs>
        <w:spacing w:after="0" w:line="240" w:lineRule="auto"/>
        <w:ind w:firstLine="426"/>
        <w:jc w:val="both"/>
        <w:rPr>
          <w:rFonts w:eastAsia="Times New Roman"/>
          <w:sz w:val="24"/>
          <w:szCs w:val="24"/>
          <w:lang w:val="x-none" w:eastAsia="x-none"/>
        </w:rPr>
      </w:pPr>
      <w:r w:rsidRPr="0040790C">
        <w:rPr>
          <w:rFonts w:eastAsia="Times New Roman"/>
          <w:sz w:val="24"/>
          <w:szCs w:val="24"/>
          <w:lang w:val="x-none" w:eastAsia="x-none"/>
        </w:rPr>
        <w:t xml:space="preserve">Os preços deverão ser apresentados em moeda corrente nacional, com no máximo </w:t>
      </w:r>
      <w:r w:rsidRPr="0040790C">
        <w:rPr>
          <w:rFonts w:eastAsia="Times New Roman"/>
          <w:b/>
          <w:sz w:val="24"/>
          <w:szCs w:val="24"/>
          <w:u w:val="single"/>
          <w:lang w:val="x-none" w:eastAsia="x-none"/>
        </w:rPr>
        <w:t>02 (duas) casas decimais após a vírgula</w:t>
      </w:r>
      <w:r w:rsidRPr="0040790C">
        <w:rPr>
          <w:rFonts w:eastAsia="Times New Roman"/>
          <w:sz w:val="24"/>
          <w:szCs w:val="24"/>
          <w:lang w:val="x-none" w:eastAsia="x-none"/>
        </w:rPr>
        <w:t xml:space="preserve">,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0"/>
          <w:numId w:val="1"/>
        </w:numPr>
        <w:spacing w:after="0" w:line="240" w:lineRule="auto"/>
        <w:jc w:val="both"/>
        <w:rPr>
          <w:rFonts w:eastAsia="Times New Roman"/>
          <w:b/>
          <w:bCs/>
          <w:sz w:val="24"/>
          <w:szCs w:val="24"/>
          <w:lang w:val="x-none" w:eastAsia="x-none"/>
        </w:rPr>
      </w:pPr>
      <w:r w:rsidRPr="0040790C">
        <w:rPr>
          <w:rFonts w:eastAsia="Times New Roman"/>
          <w:b/>
          <w:bCs/>
          <w:sz w:val="24"/>
          <w:szCs w:val="24"/>
          <w:lang w:val="x-none" w:eastAsia="x-none"/>
        </w:rPr>
        <w:t>DA HABILITAÇÃO</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1"/>
          <w:numId w:val="1"/>
        </w:numPr>
        <w:tabs>
          <w:tab w:val="num" w:pos="0"/>
        </w:tabs>
        <w:spacing w:after="0" w:line="240" w:lineRule="auto"/>
        <w:ind w:firstLine="426"/>
        <w:jc w:val="both"/>
        <w:rPr>
          <w:rFonts w:eastAsia="Times New Roman"/>
          <w:sz w:val="24"/>
          <w:szCs w:val="24"/>
          <w:lang w:val="x-none" w:eastAsia="x-none"/>
        </w:rPr>
      </w:pPr>
      <w:r w:rsidRPr="0040790C">
        <w:rPr>
          <w:rFonts w:eastAsia="Times New Roman"/>
          <w:sz w:val="24"/>
          <w:szCs w:val="24"/>
          <w:lang w:val="x-none" w:eastAsia="x-none"/>
        </w:rPr>
        <w:t>A proponente deverá apresentar o envelope nº 02 “HABILITAÇÃO”,  em 01 (uma) via contendo os seguintes documentos:</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2"/>
          <w:numId w:val="1"/>
        </w:numPr>
        <w:spacing w:after="0" w:line="240" w:lineRule="auto"/>
        <w:jc w:val="both"/>
        <w:rPr>
          <w:rFonts w:eastAsia="Times New Roman"/>
          <w:sz w:val="24"/>
          <w:szCs w:val="24"/>
          <w:lang w:val="x-none" w:eastAsia="x-none"/>
        </w:rPr>
      </w:pPr>
      <w:r w:rsidRPr="0040790C">
        <w:rPr>
          <w:rFonts w:eastAsia="Times New Roman"/>
          <w:b/>
          <w:bCs/>
          <w:sz w:val="24"/>
          <w:szCs w:val="24"/>
          <w:lang w:val="x-none" w:eastAsia="x-none"/>
        </w:rPr>
        <w:t>Habilitação Jurídica</w:t>
      </w:r>
      <w:r w:rsidRPr="0040790C">
        <w:rPr>
          <w:rFonts w:eastAsia="Times New Roman"/>
          <w:sz w:val="24"/>
          <w:szCs w:val="24"/>
          <w:lang w:val="x-none" w:eastAsia="x-none"/>
        </w:rPr>
        <w:t>:</w:t>
      </w:r>
    </w:p>
    <w:p w:rsidR="002408F7" w:rsidRPr="0040790C" w:rsidRDefault="002408F7" w:rsidP="002408F7">
      <w:pPr>
        <w:numPr>
          <w:ilvl w:val="3"/>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Registro Comercial, no caso de empresa individual, ou;</w:t>
      </w:r>
    </w:p>
    <w:p w:rsidR="002408F7" w:rsidRPr="0040790C" w:rsidRDefault="002408F7" w:rsidP="002408F7">
      <w:pPr>
        <w:numPr>
          <w:ilvl w:val="3"/>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lastRenderedPageBreak/>
        <w:t>Ato Constitutivo, Estatuto ou Contrato Social em vigor, devidamente registrado, em se tratando de sociedades comercias , e, no caso de sociedade por ações, acompanhado de documentos de eleição de seus administradores, ou;</w:t>
      </w:r>
    </w:p>
    <w:p w:rsidR="002408F7" w:rsidRPr="0040790C" w:rsidRDefault="002408F7" w:rsidP="002408F7">
      <w:pPr>
        <w:numPr>
          <w:ilvl w:val="3"/>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Inscrição do Ato Constitutivo, no caso de sociedades civis, acompanhada de prova de diretoria em exercício, ou;</w:t>
      </w:r>
    </w:p>
    <w:p w:rsidR="002408F7" w:rsidRPr="0040790C" w:rsidRDefault="002408F7" w:rsidP="002408F7">
      <w:pPr>
        <w:numPr>
          <w:ilvl w:val="3"/>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2"/>
          <w:numId w:val="1"/>
        </w:numPr>
        <w:spacing w:after="0" w:line="240" w:lineRule="auto"/>
        <w:jc w:val="both"/>
        <w:rPr>
          <w:rFonts w:eastAsia="Times New Roman"/>
          <w:sz w:val="24"/>
          <w:szCs w:val="24"/>
          <w:lang w:val="x-none" w:eastAsia="x-none"/>
        </w:rPr>
      </w:pPr>
      <w:r w:rsidRPr="0040790C">
        <w:rPr>
          <w:rFonts w:eastAsia="Times New Roman"/>
          <w:b/>
          <w:bCs/>
          <w:sz w:val="24"/>
          <w:szCs w:val="24"/>
          <w:lang w:val="x-none" w:eastAsia="x-none"/>
        </w:rPr>
        <w:t>Regularidade Fiscal</w:t>
      </w:r>
      <w:r w:rsidRPr="0040790C">
        <w:rPr>
          <w:rFonts w:eastAsia="Times New Roman"/>
          <w:sz w:val="24"/>
          <w:szCs w:val="24"/>
          <w:lang w:val="x-none" w:eastAsia="x-none"/>
        </w:rPr>
        <w:t>:</w:t>
      </w:r>
    </w:p>
    <w:p w:rsidR="002408F7" w:rsidRPr="0040790C" w:rsidRDefault="002408F7" w:rsidP="002408F7">
      <w:pPr>
        <w:numPr>
          <w:ilvl w:val="3"/>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Prova de inscrição no Cadastro Nacional de Pessoa Jurídica (CNPJ).</w:t>
      </w:r>
    </w:p>
    <w:p w:rsidR="002408F7" w:rsidRPr="0040790C" w:rsidRDefault="002408F7" w:rsidP="002408F7">
      <w:pPr>
        <w:numPr>
          <w:ilvl w:val="3"/>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2408F7" w:rsidRPr="0040790C" w:rsidRDefault="002408F7" w:rsidP="002408F7">
      <w:pPr>
        <w:numPr>
          <w:ilvl w:val="3"/>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2408F7" w:rsidRPr="0040790C" w:rsidRDefault="002408F7" w:rsidP="002408F7">
      <w:pPr>
        <w:numPr>
          <w:ilvl w:val="3"/>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Certidão Negativa Municipal, com data de emissão não superior a 60 (sessenta) dias, quando não constar expressamente no corpo da mesma o seu prazo de validade.</w:t>
      </w:r>
    </w:p>
    <w:p w:rsidR="002408F7" w:rsidRPr="0040790C" w:rsidRDefault="002408F7" w:rsidP="002408F7">
      <w:pPr>
        <w:numPr>
          <w:ilvl w:val="3"/>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2408F7" w:rsidRPr="007B62E3" w:rsidRDefault="002408F7" w:rsidP="002408F7">
      <w:pPr>
        <w:numPr>
          <w:ilvl w:val="3"/>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Prova de Regularidade relativa a Negativa de Débitos Trabalhistas –CNDT.</w:t>
      </w:r>
    </w:p>
    <w:p w:rsidR="007B62E3" w:rsidRPr="0040790C" w:rsidRDefault="007B62E3" w:rsidP="002408F7">
      <w:pPr>
        <w:numPr>
          <w:ilvl w:val="3"/>
          <w:numId w:val="1"/>
        </w:numPr>
        <w:spacing w:after="0" w:line="240" w:lineRule="auto"/>
        <w:jc w:val="both"/>
        <w:rPr>
          <w:rFonts w:eastAsia="Times New Roman"/>
          <w:sz w:val="24"/>
          <w:szCs w:val="24"/>
          <w:lang w:val="x-none" w:eastAsia="x-none"/>
        </w:rPr>
      </w:pPr>
      <w:r>
        <w:rPr>
          <w:rFonts w:eastAsia="Times New Roman"/>
          <w:sz w:val="24"/>
          <w:szCs w:val="24"/>
          <w:lang w:eastAsia="x-none"/>
        </w:rPr>
        <w:t>Alvará de Licença pertinente ao ramo de atividade, compatível com o objeto contratual.</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2"/>
          <w:numId w:val="1"/>
        </w:numPr>
        <w:spacing w:after="0" w:line="240" w:lineRule="auto"/>
        <w:jc w:val="both"/>
        <w:rPr>
          <w:rFonts w:eastAsia="Times New Roman"/>
          <w:sz w:val="24"/>
          <w:szCs w:val="24"/>
          <w:lang w:val="x-none" w:eastAsia="x-none"/>
        </w:rPr>
      </w:pPr>
      <w:r w:rsidRPr="0040790C">
        <w:rPr>
          <w:rFonts w:eastAsia="Times New Roman"/>
          <w:b/>
          <w:bCs/>
          <w:sz w:val="24"/>
          <w:szCs w:val="24"/>
          <w:lang w:val="x-none" w:eastAsia="x-none"/>
        </w:rPr>
        <w:t>Outros documentos</w:t>
      </w:r>
      <w:r w:rsidRPr="0040790C">
        <w:rPr>
          <w:rFonts w:eastAsia="Times New Roman"/>
          <w:sz w:val="24"/>
          <w:szCs w:val="24"/>
          <w:lang w:val="x-none" w:eastAsia="x-none"/>
        </w:rPr>
        <w:t>:</w:t>
      </w:r>
    </w:p>
    <w:p w:rsidR="002408F7" w:rsidRPr="0040790C" w:rsidRDefault="002408F7" w:rsidP="002408F7">
      <w:pPr>
        <w:numPr>
          <w:ilvl w:val="3"/>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Certidão expedida pela Junta Comercial  para comprovação da condição de Microempresa ou Empresa de Pequeno Porte (se for o caso), na forma do art. 8º da Instrução Normativa nº 103/2007 do Departamento Nacional de Registro do Comércio (DNRC).</w:t>
      </w:r>
    </w:p>
    <w:p w:rsidR="002408F7" w:rsidRPr="0040790C" w:rsidRDefault="002408F7" w:rsidP="002408F7">
      <w:pPr>
        <w:numPr>
          <w:ilvl w:val="3"/>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Certidão Negativa de Falência emitida pelo cartório distribuidor da sede do licitante.</w:t>
      </w:r>
    </w:p>
    <w:p w:rsidR="002408F7" w:rsidRPr="0040790C" w:rsidRDefault="002408F7" w:rsidP="002408F7">
      <w:pPr>
        <w:numPr>
          <w:ilvl w:val="3"/>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 xml:space="preserve">Cumprimento do disposto no inciso XXXIII o art. 7º da Constituição Federal: </w:t>
      </w:r>
    </w:p>
    <w:p w:rsidR="002408F7" w:rsidRPr="00BF03F4" w:rsidRDefault="002408F7" w:rsidP="002408F7">
      <w:pPr>
        <w:numPr>
          <w:ilvl w:val="3"/>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Declaração expressa de total concordância com os termos deste Edital e seus anexos.</w:t>
      </w:r>
    </w:p>
    <w:p w:rsidR="00BF03F4" w:rsidRPr="00BF03F4" w:rsidRDefault="00BF03F4" w:rsidP="002408F7">
      <w:pPr>
        <w:numPr>
          <w:ilvl w:val="3"/>
          <w:numId w:val="1"/>
        </w:numPr>
        <w:spacing w:after="0" w:line="240" w:lineRule="auto"/>
        <w:jc w:val="both"/>
        <w:rPr>
          <w:rFonts w:eastAsia="Times New Roman"/>
          <w:b/>
          <w:sz w:val="24"/>
          <w:szCs w:val="24"/>
          <w:u w:val="single"/>
          <w:lang w:val="x-none" w:eastAsia="x-none"/>
        </w:rPr>
      </w:pPr>
      <w:r w:rsidRPr="00BF03F4">
        <w:rPr>
          <w:rFonts w:eastAsia="Times New Roman"/>
          <w:b/>
          <w:sz w:val="24"/>
          <w:szCs w:val="24"/>
          <w:u w:val="single"/>
          <w:lang w:eastAsia="x-none"/>
        </w:rPr>
        <w:t>Declaração de que a Assistência Técnica Autorizada do veículo seja de no máximo 180 (cento e oitenta) quilômetros da sede do Município licitante.</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2"/>
          <w:numId w:val="1"/>
        </w:numPr>
        <w:spacing w:after="0" w:line="240" w:lineRule="auto"/>
        <w:jc w:val="both"/>
        <w:rPr>
          <w:rFonts w:eastAsia="Times New Roman"/>
          <w:sz w:val="24"/>
          <w:szCs w:val="24"/>
          <w:lang w:val="x-none" w:eastAsia="x-none"/>
        </w:rPr>
      </w:pPr>
      <w:r w:rsidRPr="0040790C">
        <w:rPr>
          <w:rFonts w:eastAsia="Times New Roman"/>
          <w:b/>
          <w:bCs/>
          <w:sz w:val="24"/>
          <w:szCs w:val="24"/>
          <w:lang w:val="x-none" w:eastAsia="x-none"/>
        </w:rPr>
        <w:t>Observação</w:t>
      </w:r>
      <w:r w:rsidRPr="0040790C">
        <w:rPr>
          <w:rFonts w:eastAsia="Times New Roman"/>
          <w:sz w:val="24"/>
          <w:szCs w:val="24"/>
          <w:lang w:val="x-none" w:eastAsia="x-none"/>
        </w:rPr>
        <w:t>:</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0"/>
          <w:numId w:val="4"/>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 xml:space="preserve">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w:t>
      </w:r>
      <w:r w:rsidRPr="0040790C">
        <w:rPr>
          <w:rFonts w:eastAsia="Times New Roman"/>
          <w:sz w:val="24"/>
          <w:szCs w:val="24"/>
          <w:lang w:val="x-none" w:eastAsia="x-none"/>
        </w:rPr>
        <w:lastRenderedPageBreak/>
        <w:t>apresentados em original não serão devolvidos, e passarão a fazer parte integrante deste processo licitatório.</w:t>
      </w:r>
    </w:p>
    <w:p w:rsidR="002408F7" w:rsidRPr="0040790C" w:rsidRDefault="002408F7" w:rsidP="002408F7">
      <w:pPr>
        <w:numPr>
          <w:ilvl w:val="0"/>
          <w:numId w:val="4"/>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2408F7" w:rsidRPr="0040790C" w:rsidRDefault="002408F7" w:rsidP="002408F7">
      <w:pPr>
        <w:numPr>
          <w:ilvl w:val="0"/>
          <w:numId w:val="4"/>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As certidões negativas deverão ser do domicílio ou da sede da licitante.</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0"/>
          <w:numId w:val="1"/>
        </w:numPr>
        <w:spacing w:after="0" w:line="240" w:lineRule="auto"/>
        <w:jc w:val="both"/>
        <w:rPr>
          <w:rFonts w:eastAsia="Times New Roman"/>
          <w:b/>
          <w:bCs/>
          <w:sz w:val="24"/>
          <w:szCs w:val="24"/>
          <w:lang w:val="x-none" w:eastAsia="x-none"/>
        </w:rPr>
      </w:pPr>
      <w:r w:rsidRPr="0040790C">
        <w:rPr>
          <w:rFonts w:eastAsia="Times New Roman"/>
          <w:b/>
          <w:bCs/>
          <w:sz w:val="24"/>
          <w:szCs w:val="24"/>
          <w:lang w:val="x-none" w:eastAsia="x-none"/>
        </w:rPr>
        <w:t>CONDIÇÕES GERAIS</w:t>
      </w:r>
    </w:p>
    <w:p w:rsidR="002408F7" w:rsidRPr="0040790C" w:rsidRDefault="002408F7" w:rsidP="002408F7">
      <w:pPr>
        <w:spacing w:after="0" w:line="240" w:lineRule="auto"/>
        <w:jc w:val="both"/>
        <w:rPr>
          <w:rFonts w:eastAsia="Times New Roman"/>
          <w:b/>
          <w:bCs/>
          <w:sz w:val="24"/>
          <w:szCs w:val="24"/>
          <w:lang w:val="x-none" w:eastAsia="x-none"/>
        </w:rPr>
      </w:pPr>
    </w:p>
    <w:p w:rsidR="002408F7" w:rsidRPr="0040790C" w:rsidRDefault="002408F7" w:rsidP="002408F7">
      <w:pPr>
        <w:numPr>
          <w:ilvl w:val="1"/>
          <w:numId w:val="1"/>
        </w:numPr>
        <w:tabs>
          <w:tab w:val="num" w:pos="0"/>
        </w:tabs>
        <w:spacing w:after="0" w:line="240" w:lineRule="auto"/>
        <w:ind w:firstLine="426"/>
        <w:jc w:val="both"/>
        <w:rPr>
          <w:rFonts w:eastAsia="Times New Roman"/>
          <w:sz w:val="24"/>
          <w:szCs w:val="24"/>
          <w:lang w:val="x-none" w:eastAsia="x-none"/>
        </w:rPr>
      </w:pPr>
      <w:r w:rsidRPr="0040790C">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40790C">
        <w:rPr>
          <w:rFonts w:eastAsia="Times New Roman"/>
          <w:sz w:val="24"/>
          <w:szCs w:val="24"/>
          <w:lang w:eastAsia="x-none"/>
        </w:rPr>
        <w:t xml:space="preserve">até o dia </w:t>
      </w:r>
      <w:r>
        <w:rPr>
          <w:rFonts w:eastAsia="Times New Roman"/>
          <w:b/>
          <w:sz w:val="24"/>
          <w:szCs w:val="24"/>
          <w:lang w:val="x-none" w:eastAsia="x-none"/>
        </w:rPr>
        <w:t>12/04/</w:t>
      </w:r>
      <w:r w:rsidR="007B62E3">
        <w:rPr>
          <w:rFonts w:eastAsia="Times New Roman"/>
          <w:b/>
          <w:sz w:val="24"/>
          <w:szCs w:val="24"/>
          <w:lang w:eastAsia="x-none"/>
        </w:rPr>
        <w:t>20</w:t>
      </w:r>
      <w:r>
        <w:rPr>
          <w:rFonts w:eastAsia="Times New Roman"/>
          <w:b/>
          <w:sz w:val="24"/>
          <w:szCs w:val="24"/>
          <w:lang w:val="x-none" w:eastAsia="x-none"/>
        </w:rPr>
        <w:t>19</w:t>
      </w:r>
      <w:r w:rsidRPr="0040790C">
        <w:rPr>
          <w:rFonts w:eastAsia="Times New Roman"/>
          <w:sz w:val="24"/>
          <w:szCs w:val="24"/>
          <w:lang w:eastAsia="x-none"/>
        </w:rPr>
        <w:t xml:space="preserve"> à</w:t>
      </w:r>
      <w:r w:rsidRPr="0040790C">
        <w:rPr>
          <w:rFonts w:eastAsia="Times New Roman"/>
          <w:sz w:val="24"/>
          <w:szCs w:val="24"/>
          <w:lang w:val="x-none" w:eastAsia="x-none"/>
        </w:rPr>
        <w:t xml:space="preserve">s </w:t>
      </w:r>
      <w:r>
        <w:rPr>
          <w:rFonts w:eastAsia="Times New Roman"/>
          <w:b/>
          <w:sz w:val="24"/>
          <w:szCs w:val="24"/>
          <w:lang w:val="x-none" w:eastAsia="x-none"/>
        </w:rPr>
        <w:t>10:00</w:t>
      </w:r>
      <w:r w:rsidR="007B62E3">
        <w:rPr>
          <w:rFonts w:eastAsia="Times New Roman"/>
          <w:b/>
          <w:sz w:val="24"/>
          <w:szCs w:val="24"/>
          <w:lang w:eastAsia="x-none"/>
        </w:rPr>
        <w:t xml:space="preserve"> horas.</w:t>
      </w:r>
    </w:p>
    <w:p w:rsidR="002408F7" w:rsidRPr="0040790C" w:rsidRDefault="002408F7" w:rsidP="002408F7">
      <w:pPr>
        <w:numPr>
          <w:ilvl w:val="1"/>
          <w:numId w:val="1"/>
        </w:numPr>
        <w:tabs>
          <w:tab w:val="num" w:pos="0"/>
        </w:tabs>
        <w:spacing w:after="0" w:line="240" w:lineRule="auto"/>
        <w:ind w:firstLine="426"/>
        <w:jc w:val="both"/>
        <w:rPr>
          <w:rFonts w:eastAsia="Times New Roman"/>
          <w:sz w:val="24"/>
          <w:szCs w:val="24"/>
          <w:lang w:val="x-none" w:eastAsia="x-none"/>
        </w:rPr>
      </w:pPr>
      <w:r w:rsidRPr="0040790C">
        <w:rPr>
          <w:rFonts w:eastAsia="Times New Roman"/>
          <w:sz w:val="24"/>
          <w:szCs w:val="24"/>
          <w:lang w:val="x-none" w:eastAsia="x-none"/>
        </w:rPr>
        <w:t>Os recursos decorrentes deste processo licitatório serão recebidos, analisados e julgados de acordo coma legislação vigente.</w:t>
      </w:r>
    </w:p>
    <w:p w:rsidR="002408F7" w:rsidRPr="0040790C" w:rsidRDefault="002408F7" w:rsidP="002408F7">
      <w:pPr>
        <w:numPr>
          <w:ilvl w:val="1"/>
          <w:numId w:val="1"/>
        </w:numPr>
        <w:tabs>
          <w:tab w:val="num" w:pos="0"/>
        </w:tabs>
        <w:spacing w:after="0" w:line="240" w:lineRule="auto"/>
        <w:ind w:firstLine="426"/>
        <w:jc w:val="both"/>
        <w:rPr>
          <w:rFonts w:eastAsia="Times New Roman"/>
          <w:sz w:val="24"/>
          <w:szCs w:val="24"/>
          <w:lang w:val="x-none" w:eastAsia="x-none"/>
        </w:rPr>
      </w:pPr>
      <w:r w:rsidRPr="0040790C">
        <w:rPr>
          <w:rFonts w:eastAsia="Times New Roman"/>
          <w:sz w:val="24"/>
          <w:szCs w:val="24"/>
          <w:lang w:val="x-none" w:eastAsia="x-none"/>
        </w:rPr>
        <w:t>Ao apresentar as propostas a proponente se obriga aos termos do presente edital.</w:t>
      </w:r>
    </w:p>
    <w:p w:rsidR="002408F7" w:rsidRPr="0040790C" w:rsidRDefault="002408F7" w:rsidP="002408F7">
      <w:pPr>
        <w:numPr>
          <w:ilvl w:val="1"/>
          <w:numId w:val="1"/>
        </w:numPr>
        <w:tabs>
          <w:tab w:val="num" w:pos="0"/>
        </w:tabs>
        <w:spacing w:after="0" w:line="240" w:lineRule="auto"/>
        <w:ind w:firstLine="426"/>
        <w:jc w:val="both"/>
        <w:rPr>
          <w:rFonts w:eastAsia="Times New Roman"/>
          <w:sz w:val="24"/>
          <w:szCs w:val="24"/>
          <w:lang w:val="x-none" w:eastAsia="x-none"/>
        </w:rPr>
      </w:pPr>
      <w:r w:rsidRPr="0040790C">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0"/>
          <w:numId w:val="1"/>
        </w:numPr>
        <w:spacing w:after="0" w:line="240" w:lineRule="auto"/>
        <w:jc w:val="both"/>
        <w:rPr>
          <w:rFonts w:eastAsia="Times New Roman"/>
          <w:b/>
          <w:bCs/>
          <w:sz w:val="24"/>
          <w:szCs w:val="24"/>
          <w:lang w:val="x-none" w:eastAsia="x-none"/>
        </w:rPr>
      </w:pPr>
      <w:r w:rsidRPr="0040790C">
        <w:rPr>
          <w:rFonts w:eastAsia="Times New Roman"/>
          <w:b/>
          <w:bCs/>
          <w:sz w:val="24"/>
          <w:szCs w:val="24"/>
          <w:lang w:val="x-none" w:eastAsia="x-none"/>
        </w:rPr>
        <w:t>DA ABERTURA E JULGAMENTO</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spacing w:after="0" w:line="240" w:lineRule="auto"/>
        <w:jc w:val="both"/>
        <w:rPr>
          <w:rFonts w:eastAsia="Times New Roman"/>
          <w:sz w:val="24"/>
          <w:szCs w:val="24"/>
          <w:lang w:val="x-none" w:eastAsia="x-none"/>
        </w:rPr>
      </w:pPr>
      <w:r w:rsidRPr="0040790C">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2408F7" w:rsidRPr="0040790C" w:rsidRDefault="002408F7" w:rsidP="002408F7">
      <w:pPr>
        <w:numPr>
          <w:ilvl w:val="1"/>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2408F7" w:rsidRPr="0040790C" w:rsidRDefault="002408F7" w:rsidP="002408F7">
      <w:pPr>
        <w:numPr>
          <w:ilvl w:val="1"/>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2408F7" w:rsidRPr="0040790C" w:rsidRDefault="002408F7" w:rsidP="002408F7">
      <w:pPr>
        <w:numPr>
          <w:ilvl w:val="1"/>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2408F7" w:rsidRPr="0040790C" w:rsidRDefault="002408F7" w:rsidP="002408F7">
      <w:pPr>
        <w:numPr>
          <w:ilvl w:val="1"/>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Abrir-se-ão os envelopes nº 01 “PROPOSTA DE PREÇOS” das empresas que entregarem os envelopes até o dia e horário indicados aprazados no Edital.</w:t>
      </w:r>
    </w:p>
    <w:p w:rsidR="002408F7" w:rsidRPr="0040790C" w:rsidRDefault="002408F7" w:rsidP="002408F7">
      <w:pPr>
        <w:numPr>
          <w:ilvl w:val="2"/>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2408F7" w:rsidRPr="0040790C" w:rsidRDefault="002408F7" w:rsidP="002408F7">
      <w:pPr>
        <w:numPr>
          <w:ilvl w:val="2"/>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 xml:space="preserve">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w:t>
      </w:r>
      <w:r w:rsidRPr="0040790C">
        <w:rPr>
          <w:rFonts w:eastAsia="Times New Roman"/>
          <w:sz w:val="24"/>
          <w:szCs w:val="24"/>
          <w:lang w:val="x-none" w:eastAsia="x-none"/>
        </w:rPr>
        <w:lastRenderedPageBreak/>
        <w:t>pelas proponentes, quando não ocorrer pelo menos três ofertas no intervalo de 10% (dez por cento), excetuadas aquelas propostas que estão superiores ao valor máximo estipulado no edital.</w:t>
      </w:r>
    </w:p>
    <w:p w:rsidR="002408F7" w:rsidRPr="0040790C" w:rsidRDefault="002408F7" w:rsidP="002408F7">
      <w:pPr>
        <w:numPr>
          <w:ilvl w:val="2"/>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0"/>
          <w:numId w:val="1"/>
        </w:numPr>
        <w:spacing w:after="0" w:line="240" w:lineRule="auto"/>
        <w:jc w:val="both"/>
        <w:rPr>
          <w:rFonts w:eastAsia="Times New Roman"/>
          <w:b/>
          <w:bCs/>
          <w:sz w:val="24"/>
          <w:szCs w:val="24"/>
          <w:lang w:val="x-none" w:eastAsia="x-none"/>
        </w:rPr>
      </w:pPr>
      <w:r w:rsidRPr="0040790C">
        <w:rPr>
          <w:rFonts w:eastAsia="Times New Roman"/>
          <w:b/>
          <w:bCs/>
          <w:sz w:val="24"/>
          <w:szCs w:val="24"/>
          <w:lang w:val="x-none" w:eastAsia="x-none"/>
        </w:rPr>
        <w:t>DA IMPUGNAÇÃO AO EDITAL E DOS RECURSOS</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1"/>
          <w:numId w:val="1"/>
        </w:numPr>
        <w:tabs>
          <w:tab w:val="num" w:pos="0"/>
        </w:tabs>
        <w:spacing w:after="0" w:line="240" w:lineRule="auto"/>
        <w:ind w:firstLine="426"/>
        <w:jc w:val="both"/>
        <w:rPr>
          <w:rFonts w:eastAsia="Times New Roman"/>
          <w:sz w:val="24"/>
          <w:szCs w:val="24"/>
          <w:lang w:val="x-none" w:eastAsia="x-none"/>
        </w:rPr>
      </w:pPr>
      <w:r w:rsidRPr="0040790C">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2408F7" w:rsidRPr="0040790C" w:rsidRDefault="002408F7" w:rsidP="002408F7">
      <w:pPr>
        <w:numPr>
          <w:ilvl w:val="1"/>
          <w:numId w:val="1"/>
        </w:numPr>
        <w:tabs>
          <w:tab w:val="num" w:pos="0"/>
        </w:tabs>
        <w:spacing w:after="0" w:line="240" w:lineRule="auto"/>
        <w:ind w:firstLine="426"/>
        <w:jc w:val="both"/>
        <w:rPr>
          <w:rFonts w:eastAsia="Times New Roman"/>
          <w:sz w:val="24"/>
          <w:szCs w:val="24"/>
          <w:lang w:val="x-none" w:eastAsia="x-none"/>
        </w:rPr>
      </w:pPr>
      <w:r w:rsidRPr="0040790C">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40790C">
        <w:rPr>
          <w:rFonts w:eastAsia="Times New Roman"/>
          <w:sz w:val="24"/>
          <w:szCs w:val="24"/>
          <w:lang w:val="x-none" w:eastAsia="x-none"/>
        </w:rPr>
        <w:t>contra-razões</w:t>
      </w:r>
      <w:proofErr w:type="spellEnd"/>
      <w:r w:rsidRPr="0040790C">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0"/>
          <w:numId w:val="1"/>
        </w:numPr>
        <w:spacing w:after="0" w:line="240" w:lineRule="auto"/>
        <w:jc w:val="both"/>
        <w:rPr>
          <w:rFonts w:eastAsia="Times New Roman"/>
          <w:b/>
          <w:bCs/>
          <w:sz w:val="24"/>
          <w:szCs w:val="24"/>
          <w:lang w:val="x-none" w:eastAsia="x-none"/>
        </w:rPr>
      </w:pPr>
      <w:r w:rsidRPr="0040790C">
        <w:rPr>
          <w:rFonts w:eastAsia="Times New Roman"/>
          <w:b/>
          <w:bCs/>
          <w:sz w:val="24"/>
          <w:szCs w:val="24"/>
          <w:lang w:val="x-none" w:eastAsia="x-none"/>
        </w:rPr>
        <w:t>DO PRAZO CONTRATUAL, DA ENTREGA E DO RECEBIMENTO DO OBJETO</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1"/>
          <w:numId w:val="1"/>
        </w:numPr>
        <w:tabs>
          <w:tab w:val="num" w:pos="0"/>
        </w:tabs>
        <w:spacing w:after="0" w:line="240" w:lineRule="auto"/>
        <w:ind w:firstLine="426"/>
        <w:jc w:val="both"/>
        <w:rPr>
          <w:rFonts w:eastAsia="Times New Roman"/>
          <w:b/>
          <w:sz w:val="24"/>
          <w:szCs w:val="24"/>
          <w:u w:val="single"/>
          <w:lang w:val="x-none" w:eastAsia="x-none"/>
        </w:rPr>
      </w:pPr>
      <w:r w:rsidRPr="0040790C">
        <w:rPr>
          <w:rFonts w:eastAsia="Times New Roman"/>
          <w:b/>
          <w:sz w:val="24"/>
          <w:szCs w:val="24"/>
          <w:u w:val="single"/>
          <w:lang w:val="x-none" w:eastAsia="x-none"/>
        </w:rPr>
        <w:t>A entrega do</w:t>
      </w:r>
      <w:r w:rsidRPr="0040790C">
        <w:rPr>
          <w:rFonts w:eastAsia="Times New Roman"/>
          <w:b/>
          <w:sz w:val="24"/>
          <w:szCs w:val="24"/>
          <w:u w:val="single"/>
          <w:lang w:eastAsia="x-none"/>
        </w:rPr>
        <w:t>(s)</w:t>
      </w:r>
      <w:r w:rsidRPr="0040790C">
        <w:rPr>
          <w:rFonts w:eastAsia="Times New Roman"/>
          <w:b/>
          <w:sz w:val="24"/>
          <w:szCs w:val="24"/>
          <w:u w:val="single"/>
          <w:lang w:val="x-none" w:eastAsia="x-none"/>
        </w:rPr>
        <w:t xml:space="preserve"> equipamento</w:t>
      </w:r>
      <w:r w:rsidRPr="0040790C">
        <w:rPr>
          <w:rFonts w:eastAsia="Times New Roman"/>
          <w:b/>
          <w:sz w:val="24"/>
          <w:szCs w:val="24"/>
          <w:u w:val="single"/>
          <w:lang w:eastAsia="x-none"/>
        </w:rPr>
        <w:t>(</w:t>
      </w:r>
      <w:r w:rsidRPr="0040790C">
        <w:rPr>
          <w:rFonts w:eastAsia="Times New Roman"/>
          <w:b/>
          <w:sz w:val="24"/>
          <w:szCs w:val="24"/>
          <w:u w:val="single"/>
          <w:lang w:val="x-none" w:eastAsia="x-none"/>
        </w:rPr>
        <w:t>s</w:t>
      </w:r>
      <w:r w:rsidRPr="0040790C">
        <w:rPr>
          <w:rFonts w:eastAsia="Times New Roman"/>
          <w:b/>
          <w:sz w:val="24"/>
          <w:szCs w:val="24"/>
          <w:u w:val="single"/>
          <w:lang w:eastAsia="x-none"/>
        </w:rPr>
        <w:t>)</w:t>
      </w:r>
      <w:r w:rsidRPr="0040790C">
        <w:rPr>
          <w:rFonts w:eastAsia="Times New Roman"/>
          <w:b/>
          <w:sz w:val="24"/>
          <w:szCs w:val="24"/>
          <w:u w:val="single"/>
          <w:lang w:val="x-none" w:eastAsia="x-none"/>
        </w:rPr>
        <w:t>/materia</w:t>
      </w:r>
      <w:r w:rsidRPr="0040790C">
        <w:rPr>
          <w:rFonts w:eastAsia="Times New Roman"/>
          <w:b/>
          <w:sz w:val="24"/>
          <w:szCs w:val="24"/>
          <w:u w:val="single"/>
          <w:lang w:eastAsia="x-none"/>
        </w:rPr>
        <w:t>l(</w:t>
      </w:r>
      <w:proofErr w:type="spellStart"/>
      <w:r w:rsidRPr="0040790C">
        <w:rPr>
          <w:rFonts w:eastAsia="Times New Roman"/>
          <w:b/>
          <w:sz w:val="24"/>
          <w:szCs w:val="24"/>
          <w:u w:val="single"/>
          <w:lang w:val="x-none" w:eastAsia="x-none"/>
        </w:rPr>
        <w:t>is</w:t>
      </w:r>
      <w:proofErr w:type="spellEnd"/>
      <w:r w:rsidRPr="0040790C">
        <w:rPr>
          <w:rFonts w:eastAsia="Times New Roman"/>
          <w:b/>
          <w:sz w:val="24"/>
          <w:szCs w:val="24"/>
          <w:u w:val="single"/>
          <w:lang w:eastAsia="x-none"/>
        </w:rPr>
        <w:t>)</w:t>
      </w:r>
      <w:r w:rsidRPr="0040790C">
        <w:rPr>
          <w:rFonts w:eastAsia="Times New Roman"/>
          <w:b/>
          <w:sz w:val="24"/>
          <w:szCs w:val="24"/>
          <w:u w:val="single"/>
          <w:lang w:val="x-none" w:eastAsia="x-none"/>
        </w:rPr>
        <w:t>/serviço</w:t>
      </w:r>
      <w:r w:rsidRPr="0040790C">
        <w:rPr>
          <w:rFonts w:eastAsia="Times New Roman"/>
          <w:b/>
          <w:sz w:val="24"/>
          <w:szCs w:val="24"/>
          <w:u w:val="single"/>
          <w:lang w:eastAsia="x-none"/>
        </w:rPr>
        <w:t>(</w:t>
      </w:r>
      <w:r w:rsidRPr="0040790C">
        <w:rPr>
          <w:rFonts w:eastAsia="Times New Roman"/>
          <w:b/>
          <w:sz w:val="24"/>
          <w:szCs w:val="24"/>
          <w:u w:val="single"/>
          <w:lang w:val="x-none" w:eastAsia="x-none"/>
        </w:rPr>
        <w:t>s</w:t>
      </w:r>
      <w:r w:rsidRPr="0040790C">
        <w:rPr>
          <w:rFonts w:eastAsia="Times New Roman"/>
          <w:b/>
          <w:sz w:val="24"/>
          <w:szCs w:val="24"/>
          <w:u w:val="single"/>
          <w:lang w:eastAsia="x-none"/>
        </w:rPr>
        <w:t>)</w:t>
      </w:r>
      <w:r w:rsidRPr="0040790C">
        <w:rPr>
          <w:rFonts w:eastAsia="Times New Roman"/>
          <w:b/>
          <w:sz w:val="24"/>
          <w:szCs w:val="24"/>
          <w:u w:val="single"/>
          <w:lang w:val="x-none" w:eastAsia="x-none"/>
        </w:rPr>
        <w:t xml:space="preserve">, deverá ser </w:t>
      </w:r>
      <w:r w:rsidRPr="0040790C">
        <w:rPr>
          <w:rFonts w:eastAsia="Times New Roman"/>
          <w:b/>
          <w:sz w:val="24"/>
          <w:szCs w:val="24"/>
          <w:u w:val="single"/>
          <w:lang w:eastAsia="x-none"/>
        </w:rPr>
        <w:t>realizada imediatamente</w:t>
      </w:r>
      <w:r w:rsidRPr="0040790C">
        <w:rPr>
          <w:rFonts w:eastAsia="Times New Roman"/>
          <w:b/>
          <w:sz w:val="24"/>
          <w:szCs w:val="24"/>
          <w:u w:val="single"/>
          <w:lang w:val="x-none" w:eastAsia="x-none"/>
        </w:rPr>
        <w:t xml:space="preserve"> após </w:t>
      </w:r>
      <w:r w:rsidRPr="0040790C">
        <w:rPr>
          <w:rFonts w:eastAsia="Times New Roman"/>
          <w:b/>
          <w:sz w:val="24"/>
          <w:szCs w:val="24"/>
          <w:u w:val="single"/>
          <w:lang w:eastAsia="x-none"/>
        </w:rPr>
        <w:t xml:space="preserve"> autorização expressa</w:t>
      </w:r>
      <w:r w:rsidRPr="0040790C">
        <w:rPr>
          <w:rFonts w:eastAsia="Times New Roman"/>
          <w:b/>
          <w:sz w:val="24"/>
          <w:szCs w:val="24"/>
          <w:u w:val="single"/>
          <w:lang w:val="x-none" w:eastAsia="x-none"/>
        </w:rPr>
        <w:t xml:space="preserve"> </w:t>
      </w:r>
      <w:r w:rsidRPr="0040790C">
        <w:rPr>
          <w:rFonts w:eastAsia="Times New Roman"/>
          <w:b/>
          <w:sz w:val="24"/>
          <w:szCs w:val="24"/>
          <w:u w:val="single"/>
          <w:lang w:eastAsia="x-none"/>
        </w:rPr>
        <w:t>do munic</w:t>
      </w:r>
      <w:r w:rsidR="007B62E3">
        <w:rPr>
          <w:rFonts w:eastAsia="Times New Roman"/>
          <w:b/>
          <w:sz w:val="24"/>
          <w:szCs w:val="24"/>
          <w:u w:val="single"/>
          <w:lang w:eastAsia="x-none"/>
        </w:rPr>
        <w:t>í</w:t>
      </w:r>
      <w:r w:rsidRPr="0040790C">
        <w:rPr>
          <w:rFonts w:eastAsia="Times New Roman"/>
          <w:b/>
          <w:sz w:val="24"/>
          <w:szCs w:val="24"/>
          <w:u w:val="single"/>
          <w:lang w:eastAsia="x-none"/>
        </w:rPr>
        <w:t xml:space="preserve">pio e mediante termo de </w:t>
      </w:r>
      <w:r w:rsidRPr="0040790C">
        <w:rPr>
          <w:rFonts w:eastAsia="Times New Roman"/>
          <w:b/>
          <w:sz w:val="24"/>
          <w:szCs w:val="24"/>
          <w:u w:val="single"/>
          <w:lang w:val="x-none" w:eastAsia="x-none"/>
        </w:rPr>
        <w:t>homologação</w:t>
      </w:r>
      <w:r w:rsidRPr="0040790C">
        <w:rPr>
          <w:rFonts w:eastAsia="Times New Roman"/>
          <w:b/>
          <w:sz w:val="24"/>
          <w:szCs w:val="24"/>
          <w:u w:val="single"/>
          <w:lang w:eastAsia="x-none"/>
        </w:rPr>
        <w:t xml:space="preserve"> e condições</w:t>
      </w:r>
      <w:r w:rsidRPr="0040790C">
        <w:rPr>
          <w:rFonts w:eastAsia="Times New Roman"/>
          <w:b/>
          <w:sz w:val="24"/>
          <w:szCs w:val="24"/>
          <w:u w:val="single"/>
          <w:lang w:val="x-none" w:eastAsia="x-none"/>
        </w:rPr>
        <w:t xml:space="preserve"> deste procedimento licitatório.</w:t>
      </w:r>
    </w:p>
    <w:p w:rsidR="002408F7" w:rsidRPr="0040790C" w:rsidRDefault="002408F7" w:rsidP="002408F7">
      <w:pPr>
        <w:spacing w:after="0" w:line="240" w:lineRule="auto"/>
        <w:jc w:val="both"/>
        <w:rPr>
          <w:rFonts w:eastAsia="Times New Roman"/>
          <w:b/>
          <w:sz w:val="24"/>
          <w:szCs w:val="24"/>
          <w:u w:val="single"/>
          <w:lang w:val="x-none" w:eastAsia="x-none"/>
        </w:rPr>
      </w:pPr>
    </w:p>
    <w:p w:rsidR="002408F7" w:rsidRPr="0040790C" w:rsidRDefault="002408F7" w:rsidP="002408F7">
      <w:pPr>
        <w:numPr>
          <w:ilvl w:val="1"/>
          <w:numId w:val="1"/>
        </w:numPr>
        <w:tabs>
          <w:tab w:val="num" w:pos="0"/>
        </w:tabs>
        <w:spacing w:after="0" w:line="240" w:lineRule="auto"/>
        <w:ind w:firstLine="426"/>
        <w:jc w:val="both"/>
        <w:rPr>
          <w:rFonts w:eastAsia="Times New Roman"/>
          <w:sz w:val="24"/>
          <w:szCs w:val="24"/>
          <w:lang w:val="x-none" w:eastAsia="x-none"/>
        </w:rPr>
      </w:pPr>
      <w:r w:rsidRPr="0040790C">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0"/>
          <w:numId w:val="1"/>
        </w:numPr>
        <w:spacing w:after="0" w:line="240" w:lineRule="auto"/>
        <w:jc w:val="both"/>
        <w:rPr>
          <w:rFonts w:eastAsia="Times New Roman"/>
          <w:b/>
          <w:bCs/>
          <w:sz w:val="24"/>
          <w:szCs w:val="24"/>
          <w:lang w:val="x-none" w:eastAsia="x-none"/>
        </w:rPr>
      </w:pPr>
      <w:r w:rsidRPr="0040790C">
        <w:rPr>
          <w:rFonts w:eastAsia="Times New Roman"/>
          <w:b/>
          <w:bCs/>
          <w:sz w:val="24"/>
          <w:szCs w:val="24"/>
          <w:lang w:val="x-none" w:eastAsia="x-none"/>
        </w:rPr>
        <w:t>DAS CLÁUSULAS CONTRATUAIS</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1"/>
          <w:numId w:val="1"/>
        </w:numPr>
        <w:tabs>
          <w:tab w:val="num" w:pos="0"/>
        </w:tabs>
        <w:spacing w:after="0" w:line="240" w:lineRule="auto"/>
        <w:ind w:firstLine="426"/>
        <w:jc w:val="both"/>
        <w:rPr>
          <w:rFonts w:eastAsia="Times New Roman"/>
          <w:sz w:val="24"/>
          <w:szCs w:val="24"/>
          <w:lang w:val="x-none" w:eastAsia="x-none"/>
        </w:rPr>
      </w:pPr>
      <w:r w:rsidRPr="0040790C">
        <w:rPr>
          <w:rFonts w:eastAsia="Times New Roman"/>
          <w:sz w:val="24"/>
          <w:szCs w:val="24"/>
          <w:lang w:val="x-none" w:eastAsia="x-none"/>
        </w:rPr>
        <w:t xml:space="preserve"> Os produtos entregues que apresentarem defeitos deverão ser substituídos às expensas da empresa vencedora.</w:t>
      </w:r>
    </w:p>
    <w:p w:rsidR="002408F7" w:rsidRPr="0040790C" w:rsidRDefault="002408F7" w:rsidP="002408F7">
      <w:pPr>
        <w:numPr>
          <w:ilvl w:val="1"/>
          <w:numId w:val="1"/>
        </w:numPr>
        <w:tabs>
          <w:tab w:val="num" w:pos="0"/>
        </w:tabs>
        <w:spacing w:after="0" w:line="240" w:lineRule="auto"/>
        <w:ind w:firstLine="426"/>
        <w:jc w:val="both"/>
        <w:rPr>
          <w:rFonts w:eastAsia="Times New Roman"/>
          <w:sz w:val="24"/>
          <w:szCs w:val="24"/>
          <w:lang w:val="x-none" w:eastAsia="x-none"/>
        </w:rPr>
      </w:pPr>
      <w:r w:rsidRPr="0040790C">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2408F7" w:rsidRPr="0040790C" w:rsidRDefault="002408F7" w:rsidP="002408F7">
      <w:pPr>
        <w:numPr>
          <w:ilvl w:val="1"/>
          <w:numId w:val="1"/>
        </w:numPr>
        <w:tabs>
          <w:tab w:val="num" w:pos="0"/>
        </w:tabs>
        <w:spacing w:after="0" w:line="240" w:lineRule="auto"/>
        <w:ind w:firstLine="426"/>
        <w:jc w:val="both"/>
        <w:rPr>
          <w:rFonts w:eastAsia="Times New Roman"/>
          <w:sz w:val="24"/>
          <w:szCs w:val="24"/>
          <w:lang w:val="x-none" w:eastAsia="x-none"/>
        </w:rPr>
      </w:pPr>
      <w:r w:rsidRPr="0040790C">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0"/>
          <w:numId w:val="1"/>
        </w:numPr>
        <w:spacing w:after="0" w:line="240" w:lineRule="auto"/>
        <w:jc w:val="both"/>
        <w:rPr>
          <w:rFonts w:eastAsia="Times New Roman"/>
          <w:b/>
          <w:bCs/>
          <w:sz w:val="24"/>
          <w:szCs w:val="24"/>
          <w:lang w:val="x-none" w:eastAsia="x-none"/>
        </w:rPr>
      </w:pPr>
      <w:r w:rsidRPr="0040790C">
        <w:rPr>
          <w:rFonts w:eastAsia="Times New Roman"/>
          <w:b/>
          <w:bCs/>
          <w:sz w:val="24"/>
          <w:szCs w:val="24"/>
          <w:lang w:val="x-none" w:eastAsia="x-none"/>
        </w:rPr>
        <w:t>DO PAGAMENTO E DA DOTAÇÃO ORÇAMENTÁRIA</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1"/>
          <w:numId w:val="1"/>
        </w:numPr>
        <w:tabs>
          <w:tab w:val="num" w:pos="0"/>
        </w:tabs>
        <w:spacing w:after="0" w:line="240" w:lineRule="auto"/>
        <w:ind w:firstLine="426"/>
        <w:jc w:val="both"/>
        <w:rPr>
          <w:rFonts w:eastAsia="Times New Roman"/>
          <w:b/>
          <w:sz w:val="24"/>
          <w:szCs w:val="24"/>
          <w:lang w:val="x-none" w:eastAsia="x-none"/>
        </w:rPr>
      </w:pPr>
      <w:r w:rsidRPr="0040790C">
        <w:rPr>
          <w:rFonts w:eastAsia="Times New Roman"/>
          <w:b/>
          <w:sz w:val="24"/>
          <w:szCs w:val="24"/>
          <w:lang w:val="x-none" w:eastAsia="x-none"/>
        </w:rPr>
        <w:t xml:space="preserve">O pagamento será efetuado </w:t>
      </w:r>
      <w:r w:rsidR="000D5431">
        <w:rPr>
          <w:rFonts w:eastAsia="Times New Roman"/>
          <w:b/>
          <w:sz w:val="24"/>
          <w:szCs w:val="24"/>
          <w:lang w:eastAsia="x-none"/>
        </w:rPr>
        <w:t>em 04 (quatro)</w:t>
      </w:r>
      <w:bookmarkStart w:id="0" w:name="_GoBack"/>
      <w:bookmarkEnd w:id="0"/>
      <w:r w:rsidR="007B62E3">
        <w:rPr>
          <w:rFonts w:eastAsia="Times New Roman"/>
          <w:b/>
          <w:sz w:val="24"/>
          <w:szCs w:val="24"/>
          <w:lang w:eastAsia="x-none"/>
        </w:rPr>
        <w:t xml:space="preserve"> parcelas iguais, sendo a primeira logo na entrega dos produtos, e as demais em 30, 60 e 90 dias </w:t>
      </w:r>
      <w:r w:rsidR="007B62E3">
        <w:rPr>
          <w:rFonts w:eastAsia="Times New Roman"/>
          <w:b/>
          <w:sz w:val="24"/>
          <w:szCs w:val="24"/>
          <w:lang w:eastAsia="x-none"/>
        </w:rPr>
        <w:lastRenderedPageBreak/>
        <w:t>respectivamente,</w:t>
      </w:r>
      <w:r w:rsidRPr="0040790C">
        <w:rPr>
          <w:rFonts w:eastAsia="Times New Roman"/>
          <w:b/>
          <w:sz w:val="24"/>
          <w:szCs w:val="24"/>
          <w:lang w:val="x-none" w:eastAsia="x-none"/>
        </w:rPr>
        <w:t xml:space="preserve"> após a emissão na Nota Fiscal e entrega do objeto, observado o cumprimento integral das disposições contidas neste Edital.</w:t>
      </w:r>
    </w:p>
    <w:p w:rsidR="002408F7" w:rsidRPr="0040790C" w:rsidRDefault="002408F7" w:rsidP="002408F7">
      <w:pPr>
        <w:numPr>
          <w:ilvl w:val="1"/>
          <w:numId w:val="1"/>
        </w:numPr>
        <w:tabs>
          <w:tab w:val="num" w:pos="0"/>
        </w:tabs>
        <w:spacing w:after="0" w:line="240" w:lineRule="auto"/>
        <w:ind w:firstLine="426"/>
        <w:jc w:val="both"/>
        <w:rPr>
          <w:rFonts w:eastAsia="Times New Roman"/>
          <w:sz w:val="24"/>
          <w:szCs w:val="24"/>
          <w:lang w:val="x-none" w:eastAsia="x-none"/>
        </w:rPr>
      </w:pPr>
      <w:r w:rsidRPr="0040790C">
        <w:rPr>
          <w:rFonts w:eastAsia="Times New Roman"/>
          <w:sz w:val="24"/>
          <w:szCs w:val="24"/>
          <w:lang w:val="x-none" w:eastAsia="x-none"/>
        </w:rPr>
        <w:t xml:space="preserve"> Não haverá sob hipótese nenhuma, pagamento antecipado.</w:t>
      </w:r>
    </w:p>
    <w:p w:rsidR="002408F7" w:rsidRPr="0040790C" w:rsidRDefault="002408F7" w:rsidP="002408F7">
      <w:pPr>
        <w:numPr>
          <w:ilvl w:val="1"/>
          <w:numId w:val="1"/>
        </w:numPr>
        <w:tabs>
          <w:tab w:val="num" w:pos="0"/>
        </w:tabs>
        <w:spacing w:after="0" w:line="240" w:lineRule="auto"/>
        <w:ind w:firstLine="426"/>
        <w:jc w:val="both"/>
        <w:rPr>
          <w:rFonts w:eastAsia="Times New Roman"/>
          <w:sz w:val="24"/>
          <w:szCs w:val="24"/>
          <w:lang w:val="x-none" w:eastAsia="x-none"/>
        </w:rPr>
      </w:pPr>
      <w:r w:rsidRPr="0040790C">
        <w:rPr>
          <w:rFonts w:eastAsia="Times New Roman"/>
          <w:sz w:val="24"/>
          <w:szCs w:val="24"/>
          <w:lang w:val="x-none" w:eastAsia="x-none"/>
        </w:rPr>
        <w:t xml:space="preserve"> Os recursos necessários à presente contratação acham-se inscrito na seguinte Rubrica Orçamentária.</w:t>
      </w:r>
    </w:p>
    <w:p w:rsidR="002408F7" w:rsidRPr="0040790C" w:rsidRDefault="002408F7" w:rsidP="002408F7">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2408F7" w:rsidRPr="0040790C" w:rsidTr="00833E83">
        <w:tc>
          <w:tcPr>
            <w:tcW w:w="3037" w:type="dxa"/>
            <w:shd w:val="clear" w:color="auto" w:fill="auto"/>
          </w:tcPr>
          <w:p w:rsidR="002408F7" w:rsidRPr="0040790C" w:rsidRDefault="002408F7" w:rsidP="00833E83">
            <w:pPr>
              <w:spacing w:after="0" w:line="240" w:lineRule="auto"/>
              <w:jc w:val="both"/>
              <w:rPr>
                <w:rFonts w:eastAsia="Times New Roman"/>
                <w:sz w:val="24"/>
                <w:szCs w:val="24"/>
                <w:lang w:eastAsia="x-none"/>
              </w:rPr>
            </w:pPr>
            <w:r w:rsidRPr="0040790C">
              <w:rPr>
                <w:rFonts w:eastAsia="Times New Roman"/>
                <w:sz w:val="24"/>
                <w:szCs w:val="24"/>
                <w:lang w:eastAsia="x-none"/>
              </w:rPr>
              <w:t>DOTAÇÃO</w:t>
            </w:r>
          </w:p>
        </w:tc>
        <w:tc>
          <w:tcPr>
            <w:tcW w:w="1549" w:type="dxa"/>
            <w:shd w:val="clear" w:color="auto" w:fill="auto"/>
          </w:tcPr>
          <w:p w:rsidR="002408F7" w:rsidRPr="0040790C" w:rsidRDefault="002408F7" w:rsidP="00833E83">
            <w:pPr>
              <w:spacing w:after="0" w:line="240" w:lineRule="auto"/>
              <w:jc w:val="both"/>
              <w:rPr>
                <w:rFonts w:eastAsia="Times New Roman"/>
                <w:sz w:val="24"/>
                <w:szCs w:val="24"/>
                <w:lang w:eastAsia="x-none"/>
              </w:rPr>
            </w:pPr>
            <w:r w:rsidRPr="0040790C">
              <w:rPr>
                <w:rFonts w:eastAsia="Times New Roman"/>
                <w:sz w:val="24"/>
                <w:szCs w:val="24"/>
                <w:lang w:eastAsia="x-none"/>
              </w:rPr>
              <w:t>PROJ./ATIV.</w:t>
            </w:r>
          </w:p>
        </w:tc>
        <w:tc>
          <w:tcPr>
            <w:tcW w:w="4527" w:type="dxa"/>
            <w:shd w:val="clear" w:color="auto" w:fill="auto"/>
          </w:tcPr>
          <w:p w:rsidR="002408F7" w:rsidRPr="0040790C" w:rsidRDefault="002408F7" w:rsidP="00833E83">
            <w:pPr>
              <w:spacing w:after="0" w:line="240" w:lineRule="auto"/>
              <w:jc w:val="both"/>
              <w:rPr>
                <w:rFonts w:eastAsia="Times New Roman"/>
                <w:sz w:val="24"/>
                <w:szCs w:val="24"/>
                <w:lang w:eastAsia="x-none"/>
              </w:rPr>
            </w:pPr>
            <w:r w:rsidRPr="0040790C">
              <w:rPr>
                <w:rFonts w:eastAsia="Times New Roman"/>
                <w:sz w:val="24"/>
                <w:szCs w:val="24"/>
                <w:lang w:eastAsia="x-none"/>
              </w:rPr>
              <w:t>DESCRIÇÃO</w:t>
            </w:r>
          </w:p>
        </w:tc>
      </w:tr>
      <w:tr w:rsidR="002408F7" w:rsidRPr="0040790C" w:rsidTr="00833E83">
        <w:tc>
          <w:tcPr>
            <w:tcW w:w="3037" w:type="dxa"/>
            <w:shd w:val="clear" w:color="auto" w:fill="auto"/>
          </w:tcPr>
          <w:p w:rsidR="002408F7" w:rsidRPr="0040790C" w:rsidRDefault="002408F7" w:rsidP="00833E83">
            <w:pPr>
              <w:spacing w:after="0" w:line="240" w:lineRule="auto"/>
              <w:jc w:val="both"/>
              <w:rPr>
                <w:rFonts w:eastAsia="Times New Roman"/>
                <w:sz w:val="24"/>
                <w:szCs w:val="24"/>
                <w:lang w:eastAsia="x-none"/>
              </w:rPr>
            </w:pPr>
            <w:r>
              <w:rPr>
                <w:rFonts w:eastAsia="Times New Roman"/>
                <w:color w:val="000000"/>
                <w:sz w:val="22"/>
                <w:lang w:val="x-none" w:eastAsia="pt-BR"/>
              </w:rPr>
              <w:t>050501103015</w:t>
            </w:r>
          </w:p>
        </w:tc>
        <w:tc>
          <w:tcPr>
            <w:tcW w:w="1549" w:type="dxa"/>
            <w:shd w:val="clear" w:color="auto" w:fill="auto"/>
          </w:tcPr>
          <w:p w:rsidR="002408F7" w:rsidRPr="0040790C" w:rsidRDefault="002408F7" w:rsidP="00833E83">
            <w:pPr>
              <w:spacing w:after="0" w:line="240" w:lineRule="auto"/>
              <w:jc w:val="both"/>
              <w:rPr>
                <w:rFonts w:eastAsia="Times New Roman"/>
                <w:sz w:val="24"/>
                <w:szCs w:val="24"/>
                <w:lang w:eastAsia="x-none"/>
              </w:rPr>
            </w:pPr>
            <w:r>
              <w:rPr>
                <w:rFonts w:eastAsia="Times New Roman"/>
                <w:color w:val="000000"/>
                <w:sz w:val="22"/>
                <w:lang w:val="x-none" w:eastAsia="pt-BR"/>
              </w:rPr>
              <w:t>170</w:t>
            </w:r>
          </w:p>
        </w:tc>
        <w:tc>
          <w:tcPr>
            <w:tcW w:w="4527" w:type="dxa"/>
            <w:shd w:val="clear" w:color="auto" w:fill="auto"/>
          </w:tcPr>
          <w:p w:rsidR="002408F7" w:rsidRPr="0040790C" w:rsidRDefault="002408F7" w:rsidP="00833E83">
            <w:pPr>
              <w:spacing w:after="0" w:line="240" w:lineRule="auto"/>
              <w:jc w:val="both"/>
              <w:rPr>
                <w:rFonts w:eastAsia="Times New Roman"/>
                <w:sz w:val="24"/>
                <w:szCs w:val="24"/>
                <w:lang w:eastAsia="x-none"/>
              </w:rPr>
            </w:pPr>
            <w:r>
              <w:rPr>
                <w:rFonts w:eastAsia="Times New Roman"/>
                <w:color w:val="000000"/>
                <w:sz w:val="22"/>
                <w:lang w:val="x-none" w:eastAsia="pt-BR"/>
              </w:rPr>
              <w:t xml:space="preserve">Aquisição de veículos e unidades móveis </w:t>
            </w:r>
          </w:p>
        </w:tc>
      </w:tr>
      <w:tr w:rsidR="002408F7" w:rsidRPr="0040790C" w:rsidTr="00833E83">
        <w:tc>
          <w:tcPr>
            <w:tcW w:w="3037" w:type="dxa"/>
            <w:shd w:val="clear" w:color="auto" w:fill="auto"/>
          </w:tcPr>
          <w:p w:rsidR="002408F7" w:rsidRPr="0040790C" w:rsidRDefault="002408F7" w:rsidP="00833E83">
            <w:pPr>
              <w:spacing w:after="0" w:line="240" w:lineRule="auto"/>
              <w:jc w:val="both"/>
              <w:rPr>
                <w:rFonts w:eastAsia="Times New Roman"/>
                <w:color w:val="000000"/>
                <w:sz w:val="22"/>
                <w:lang w:val="x-none" w:eastAsia="pt-BR"/>
              </w:rPr>
            </w:pPr>
            <w:r>
              <w:rPr>
                <w:rFonts w:eastAsia="Times New Roman"/>
                <w:color w:val="000000"/>
                <w:sz w:val="22"/>
                <w:lang w:val="x-none" w:eastAsia="pt-BR"/>
              </w:rPr>
              <w:t>0501</w:t>
            </w:r>
          </w:p>
        </w:tc>
        <w:tc>
          <w:tcPr>
            <w:tcW w:w="1549" w:type="dxa"/>
            <w:shd w:val="clear" w:color="auto" w:fill="auto"/>
          </w:tcPr>
          <w:p w:rsidR="002408F7" w:rsidRPr="0040790C" w:rsidRDefault="002408F7" w:rsidP="00833E83">
            <w:pPr>
              <w:spacing w:after="0" w:line="240" w:lineRule="auto"/>
              <w:jc w:val="both"/>
              <w:rPr>
                <w:rFonts w:eastAsia="Times New Roman"/>
                <w:color w:val="000000"/>
                <w:sz w:val="22"/>
                <w:lang w:val="x-none" w:eastAsia="pt-BR"/>
              </w:rPr>
            </w:pPr>
            <w:r>
              <w:rPr>
                <w:rFonts w:eastAsia="Times New Roman"/>
                <w:color w:val="000000"/>
                <w:sz w:val="22"/>
                <w:lang w:val="x-none" w:eastAsia="pt-BR"/>
              </w:rPr>
              <w:t>70</w:t>
            </w:r>
          </w:p>
        </w:tc>
        <w:tc>
          <w:tcPr>
            <w:tcW w:w="4527" w:type="dxa"/>
            <w:shd w:val="clear" w:color="auto" w:fill="auto"/>
          </w:tcPr>
          <w:p w:rsidR="002408F7" w:rsidRPr="0040790C" w:rsidRDefault="002408F7" w:rsidP="00833E83">
            <w:pPr>
              <w:spacing w:after="0" w:line="240" w:lineRule="auto"/>
              <w:jc w:val="both"/>
              <w:rPr>
                <w:rFonts w:eastAsia="Times New Roman"/>
                <w:color w:val="000000"/>
                <w:sz w:val="22"/>
                <w:lang w:val="x-none" w:eastAsia="pt-BR"/>
              </w:rPr>
            </w:pPr>
            <w:r>
              <w:rPr>
                <w:rFonts w:eastAsia="Times New Roman"/>
                <w:color w:val="000000"/>
                <w:sz w:val="22"/>
                <w:lang w:val="x-none" w:eastAsia="pt-BR"/>
              </w:rPr>
              <w:t xml:space="preserve">Aquisição de veículos e unidades móveis </w:t>
            </w:r>
          </w:p>
        </w:tc>
      </w:tr>
      <w:tr w:rsidR="002408F7" w:rsidRPr="0040790C" w:rsidTr="00833E83">
        <w:tc>
          <w:tcPr>
            <w:tcW w:w="3037" w:type="dxa"/>
            <w:shd w:val="clear" w:color="auto" w:fill="auto"/>
          </w:tcPr>
          <w:p w:rsidR="002408F7" w:rsidRDefault="002408F7" w:rsidP="00833E83">
            <w:pPr>
              <w:spacing w:after="0" w:line="240" w:lineRule="auto"/>
              <w:jc w:val="both"/>
              <w:rPr>
                <w:rFonts w:eastAsia="Times New Roman"/>
                <w:color w:val="000000"/>
                <w:sz w:val="22"/>
                <w:lang w:val="x-none" w:eastAsia="pt-BR"/>
              </w:rPr>
            </w:pPr>
            <w:r>
              <w:rPr>
                <w:rFonts w:eastAsia="Times New Roman"/>
                <w:color w:val="000000"/>
                <w:sz w:val="22"/>
                <w:lang w:val="x-none" w:eastAsia="pt-BR"/>
              </w:rPr>
              <w:t>0501</w:t>
            </w:r>
          </w:p>
        </w:tc>
        <w:tc>
          <w:tcPr>
            <w:tcW w:w="1549" w:type="dxa"/>
            <w:shd w:val="clear" w:color="auto" w:fill="auto"/>
          </w:tcPr>
          <w:p w:rsidR="002408F7" w:rsidRPr="0040790C" w:rsidRDefault="002408F7" w:rsidP="00833E83">
            <w:pPr>
              <w:spacing w:after="0" w:line="240" w:lineRule="auto"/>
              <w:jc w:val="both"/>
              <w:rPr>
                <w:rFonts w:eastAsia="Times New Roman"/>
                <w:color w:val="000000"/>
                <w:sz w:val="22"/>
                <w:lang w:val="x-none" w:eastAsia="pt-BR"/>
              </w:rPr>
            </w:pPr>
            <w:r>
              <w:rPr>
                <w:rFonts w:eastAsia="Times New Roman"/>
                <w:color w:val="000000"/>
                <w:sz w:val="22"/>
                <w:lang w:val="x-none" w:eastAsia="pt-BR"/>
              </w:rPr>
              <w:t>70</w:t>
            </w:r>
          </w:p>
        </w:tc>
        <w:tc>
          <w:tcPr>
            <w:tcW w:w="4527" w:type="dxa"/>
            <w:shd w:val="clear" w:color="auto" w:fill="auto"/>
          </w:tcPr>
          <w:p w:rsidR="002408F7" w:rsidRPr="0040790C" w:rsidRDefault="002408F7" w:rsidP="00833E83">
            <w:pPr>
              <w:spacing w:after="0" w:line="240" w:lineRule="auto"/>
              <w:jc w:val="both"/>
              <w:rPr>
                <w:rFonts w:eastAsia="Times New Roman"/>
                <w:color w:val="000000"/>
                <w:sz w:val="22"/>
                <w:lang w:val="x-none" w:eastAsia="pt-BR"/>
              </w:rPr>
            </w:pPr>
            <w:r>
              <w:rPr>
                <w:rFonts w:eastAsia="Times New Roman"/>
                <w:color w:val="000000"/>
                <w:sz w:val="22"/>
                <w:lang w:val="x-none" w:eastAsia="pt-BR"/>
              </w:rPr>
              <w:t xml:space="preserve">Aquisição de veículos e unidades móveis </w:t>
            </w:r>
          </w:p>
        </w:tc>
      </w:tr>
    </w:tbl>
    <w:p w:rsidR="002408F7" w:rsidRPr="0040790C" w:rsidRDefault="002408F7" w:rsidP="002408F7">
      <w:pPr>
        <w:spacing w:after="0" w:line="240" w:lineRule="auto"/>
        <w:jc w:val="both"/>
        <w:rPr>
          <w:rFonts w:eastAsia="Times New Roman"/>
          <w:sz w:val="24"/>
          <w:szCs w:val="24"/>
          <w:lang w:eastAsia="x-none"/>
        </w:rPr>
      </w:pPr>
    </w:p>
    <w:p w:rsidR="002408F7" w:rsidRPr="0040790C" w:rsidRDefault="002408F7" w:rsidP="002408F7">
      <w:pPr>
        <w:numPr>
          <w:ilvl w:val="0"/>
          <w:numId w:val="1"/>
        </w:numPr>
        <w:spacing w:after="0" w:line="240" w:lineRule="auto"/>
        <w:jc w:val="both"/>
        <w:rPr>
          <w:rFonts w:eastAsia="Times New Roman"/>
          <w:b/>
          <w:bCs/>
          <w:sz w:val="24"/>
          <w:szCs w:val="24"/>
          <w:lang w:val="x-none" w:eastAsia="x-none"/>
        </w:rPr>
      </w:pPr>
      <w:r w:rsidRPr="0040790C">
        <w:rPr>
          <w:rFonts w:eastAsia="Times New Roman"/>
          <w:b/>
          <w:bCs/>
          <w:sz w:val="24"/>
          <w:szCs w:val="24"/>
          <w:lang w:val="x-none" w:eastAsia="x-none"/>
        </w:rPr>
        <w:t>DA HOMOLOGAÇÃO</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1"/>
          <w:numId w:val="1"/>
        </w:numPr>
        <w:tabs>
          <w:tab w:val="num" w:pos="0"/>
        </w:tabs>
        <w:spacing w:after="0" w:line="240" w:lineRule="auto"/>
        <w:ind w:firstLine="360"/>
        <w:jc w:val="both"/>
        <w:rPr>
          <w:rFonts w:eastAsia="Times New Roman"/>
          <w:sz w:val="24"/>
          <w:szCs w:val="24"/>
          <w:lang w:val="x-none" w:eastAsia="x-none"/>
        </w:rPr>
      </w:pPr>
      <w:r w:rsidRPr="0040790C">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2408F7" w:rsidRPr="0040790C" w:rsidRDefault="002408F7" w:rsidP="002408F7">
      <w:pPr>
        <w:numPr>
          <w:ilvl w:val="1"/>
          <w:numId w:val="1"/>
        </w:numPr>
        <w:tabs>
          <w:tab w:val="num" w:pos="0"/>
        </w:tabs>
        <w:spacing w:after="0" w:line="240" w:lineRule="auto"/>
        <w:ind w:firstLine="360"/>
        <w:jc w:val="both"/>
        <w:rPr>
          <w:rFonts w:eastAsia="Times New Roman"/>
          <w:sz w:val="24"/>
          <w:szCs w:val="24"/>
          <w:lang w:val="x-none" w:eastAsia="x-none"/>
        </w:rPr>
      </w:pPr>
      <w:r w:rsidRPr="0040790C">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0"/>
          <w:numId w:val="1"/>
        </w:numPr>
        <w:spacing w:after="0" w:line="240" w:lineRule="auto"/>
        <w:jc w:val="both"/>
        <w:rPr>
          <w:rFonts w:eastAsia="Times New Roman"/>
          <w:b/>
          <w:bCs/>
          <w:sz w:val="24"/>
          <w:szCs w:val="24"/>
          <w:lang w:val="x-none" w:eastAsia="x-none"/>
        </w:rPr>
      </w:pPr>
      <w:r w:rsidRPr="0040790C">
        <w:rPr>
          <w:rFonts w:eastAsia="Times New Roman"/>
          <w:b/>
          <w:bCs/>
          <w:sz w:val="24"/>
          <w:szCs w:val="24"/>
          <w:lang w:val="x-none" w:eastAsia="x-none"/>
        </w:rPr>
        <w:t>DA CONTRATAÇÃO</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1"/>
          <w:numId w:val="1"/>
        </w:numPr>
        <w:tabs>
          <w:tab w:val="num" w:pos="0"/>
        </w:tabs>
        <w:spacing w:after="0" w:line="240" w:lineRule="auto"/>
        <w:ind w:firstLine="426"/>
        <w:jc w:val="both"/>
        <w:rPr>
          <w:rFonts w:eastAsia="Times New Roman"/>
          <w:sz w:val="24"/>
          <w:szCs w:val="24"/>
          <w:lang w:val="x-none" w:eastAsia="x-none"/>
        </w:rPr>
      </w:pPr>
      <w:r w:rsidRPr="0040790C">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2408F7" w:rsidRPr="0040790C" w:rsidRDefault="002408F7" w:rsidP="002408F7">
      <w:pPr>
        <w:numPr>
          <w:ilvl w:val="1"/>
          <w:numId w:val="1"/>
        </w:numPr>
        <w:tabs>
          <w:tab w:val="num" w:pos="0"/>
        </w:tabs>
        <w:spacing w:after="0" w:line="240" w:lineRule="auto"/>
        <w:ind w:firstLine="426"/>
        <w:jc w:val="both"/>
        <w:rPr>
          <w:rFonts w:eastAsia="Times New Roman"/>
          <w:sz w:val="24"/>
          <w:szCs w:val="24"/>
          <w:lang w:val="x-none" w:eastAsia="x-none"/>
        </w:rPr>
      </w:pPr>
      <w:r w:rsidRPr="0040790C">
        <w:rPr>
          <w:rFonts w:eastAsia="Times New Roman"/>
          <w:sz w:val="24"/>
          <w:szCs w:val="24"/>
          <w:lang w:val="x-none" w:eastAsia="x-none"/>
        </w:rPr>
        <w:t xml:space="preserve"> Nas situações previstas no item anterior o Pregoeiro poderá negociar diretamente com a proponente para que seja obtido melhor preço.</w:t>
      </w:r>
    </w:p>
    <w:p w:rsidR="002408F7" w:rsidRPr="0040790C" w:rsidRDefault="002408F7" w:rsidP="002408F7">
      <w:pPr>
        <w:spacing w:after="0" w:line="240" w:lineRule="auto"/>
        <w:jc w:val="both"/>
        <w:rPr>
          <w:rFonts w:eastAsia="Times New Roman"/>
          <w:b/>
          <w:bCs/>
          <w:sz w:val="24"/>
          <w:szCs w:val="24"/>
          <w:lang w:val="x-none" w:eastAsia="x-none"/>
        </w:rPr>
      </w:pPr>
    </w:p>
    <w:p w:rsidR="002408F7" w:rsidRPr="0040790C" w:rsidRDefault="002408F7" w:rsidP="002408F7">
      <w:pPr>
        <w:numPr>
          <w:ilvl w:val="0"/>
          <w:numId w:val="1"/>
        </w:numPr>
        <w:spacing w:after="0" w:line="240" w:lineRule="auto"/>
        <w:jc w:val="both"/>
        <w:rPr>
          <w:rFonts w:eastAsia="Times New Roman"/>
          <w:b/>
          <w:bCs/>
          <w:sz w:val="24"/>
          <w:szCs w:val="24"/>
          <w:lang w:val="x-none" w:eastAsia="x-none"/>
        </w:rPr>
      </w:pPr>
      <w:r w:rsidRPr="0040790C">
        <w:rPr>
          <w:rFonts w:eastAsia="Times New Roman"/>
          <w:b/>
          <w:bCs/>
          <w:sz w:val="24"/>
          <w:szCs w:val="24"/>
          <w:lang w:val="x-none" w:eastAsia="x-none"/>
        </w:rPr>
        <w:t>DAS SANÇÕES ADMINISTRATIVAS</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spacing w:after="0" w:line="240" w:lineRule="auto"/>
        <w:jc w:val="both"/>
        <w:rPr>
          <w:rFonts w:eastAsia="Times New Roman"/>
          <w:sz w:val="24"/>
          <w:szCs w:val="24"/>
          <w:lang w:val="x-none" w:eastAsia="x-none"/>
        </w:rPr>
      </w:pPr>
      <w:r w:rsidRPr="0040790C">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2408F7" w:rsidRPr="0040790C" w:rsidRDefault="002408F7" w:rsidP="002408F7">
      <w:pPr>
        <w:numPr>
          <w:ilvl w:val="0"/>
          <w:numId w:val="5"/>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advertência e anotação restritiva no Cadastro de Fornecedores;</w:t>
      </w:r>
    </w:p>
    <w:p w:rsidR="002408F7" w:rsidRPr="0040790C" w:rsidRDefault="002408F7" w:rsidP="002408F7">
      <w:pPr>
        <w:numPr>
          <w:ilvl w:val="0"/>
          <w:numId w:val="5"/>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multa de 20% (vinte por cento) sobre o valor da proposta apresentada pela proponente;</w:t>
      </w:r>
    </w:p>
    <w:p w:rsidR="002408F7" w:rsidRPr="0040790C" w:rsidRDefault="002408F7" w:rsidP="002408F7">
      <w:pPr>
        <w:numPr>
          <w:ilvl w:val="0"/>
          <w:numId w:val="5"/>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suspensão do direito de licitar e contratar com o Município de Condor/RS pelo prazo de até 05 (cinco) anos consecutivos.</w:t>
      </w:r>
    </w:p>
    <w:p w:rsidR="002408F7" w:rsidRPr="0040790C" w:rsidRDefault="002408F7" w:rsidP="002408F7">
      <w:pPr>
        <w:numPr>
          <w:ilvl w:val="0"/>
          <w:numId w:val="5"/>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Declaração de inidoneidade.</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0"/>
          <w:numId w:val="1"/>
        </w:numPr>
        <w:spacing w:after="0" w:line="240" w:lineRule="auto"/>
        <w:jc w:val="both"/>
        <w:rPr>
          <w:rFonts w:eastAsia="Times New Roman"/>
          <w:b/>
          <w:bCs/>
          <w:sz w:val="24"/>
          <w:szCs w:val="24"/>
          <w:lang w:val="x-none" w:eastAsia="x-none"/>
        </w:rPr>
      </w:pPr>
      <w:r w:rsidRPr="0040790C">
        <w:rPr>
          <w:rFonts w:eastAsia="Times New Roman"/>
          <w:b/>
          <w:bCs/>
          <w:sz w:val="24"/>
          <w:szCs w:val="24"/>
          <w:lang w:val="x-none" w:eastAsia="x-none"/>
        </w:rPr>
        <w:t>DAS DISPOSIÇÕES FINAIS</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numPr>
          <w:ilvl w:val="1"/>
          <w:numId w:val="1"/>
        </w:numPr>
        <w:tabs>
          <w:tab w:val="num" w:pos="0"/>
        </w:tabs>
        <w:spacing w:after="0" w:line="240" w:lineRule="auto"/>
        <w:ind w:firstLine="360"/>
        <w:jc w:val="both"/>
        <w:rPr>
          <w:rFonts w:eastAsia="Times New Roman"/>
          <w:sz w:val="24"/>
          <w:szCs w:val="24"/>
          <w:lang w:val="x-none" w:eastAsia="x-none"/>
        </w:rPr>
      </w:pPr>
      <w:r w:rsidRPr="0040790C">
        <w:rPr>
          <w:rFonts w:eastAsia="Times New Roman"/>
          <w:sz w:val="24"/>
          <w:szCs w:val="24"/>
          <w:lang w:val="x-none" w:eastAsia="x-none"/>
        </w:rPr>
        <w:t xml:space="preserve">A presente licitação não importa necessariamente em contratação, podendo a Prefeitura Municipal de Condor/RS, revoga-la, no todo ou em parte, por razões de interesse público, derivadas de fato superveniente comprovado anula-la  </w:t>
      </w:r>
      <w:r w:rsidRPr="0040790C">
        <w:rPr>
          <w:rFonts w:eastAsia="Times New Roman"/>
          <w:sz w:val="24"/>
          <w:szCs w:val="24"/>
          <w:lang w:val="x-none" w:eastAsia="x-none"/>
        </w:rPr>
        <w:lastRenderedPageBreak/>
        <w:t>por ilegalidade, de ofício ou por provocação mediante ato escrito e fundamentado disponibilizando  no sistema para conhecimento dos participantes da licitação.</w:t>
      </w:r>
    </w:p>
    <w:p w:rsidR="002408F7" w:rsidRPr="0040790C" w:rsidRDefault="002408F7" w:rsidP="002408F7">
      <w:pPr>
        <w:numPr>
          <w:ilvl w:val="1"/>
          <w:numId w:val="1"/>
        </w:numPr>
        <w:tabs>
          <w:tab w:val="num" w:pos="0"/>
        </w:tabs>
        <w:spacing w:after="0" w:line="240" w:lineRule="auto"/>
        <w:ind w:firstLine="360"/>
        <w:jc w:val="both"/>
        <w:rPr>
          <w:rFonts w:eastAsia="Times New Roman"/>
          <w:sz w:val="24"/>
          <w:szCs w:val="24"/>
          <w:lang w:val="x-none" w:eastAsia="x-none"/>
        </w:rPr>
      </w:pPr>
      <w:r w:rsidRPr="0040790C">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2408F7" w:rsidRPr="0040790C" w:rsidRDefault="002408F7" w:rsidP="002408F7">
      <w:pPr>
        <w:numPr>
          <w:ilvl w:val="1"/>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A proponente  é responsável pela fidelidade e legitimidade das informações prestadas dos documentos apresentados em qualquer fase da licitação.</w:t>
      </w:r>
    </w:p>
    <w:p w:rsidR="002408F7" w:rsidRPr="0040790C" w:rsidRDefault="002408F7" w:rsidP="002408F7">
      <w:pPr>
        <w:numPr>
          <w:ilvl w:val="1"/>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2408F7" w:rsidRPr="0040790C" w:rsidRDefault="002408F7" w:rsidP="002408F7">
      <w:pPr>
        <w:numPr>
          <w:ilvl w:val="1"/>
          <w:numId w:val="1"/>
        </w:numPr>
        <w:spacing w:after="0" w:line="240" w:lineRule="auto"/>
        <w:jc w:val="both"/>
        <w:rPr>
          <w:rFonts w:eastAsia="Times New Roman"/>
          <w:b/>
          <w:sz w:val="24"/>
          <w:szCs w:val="24"/>
          <w:u w:val="single"/>
          <w:lang w:val="x-none" w:eastAsia="x-none"/>
        </w:rPr>
      </w:pPr>
      <w:r w:rsidRPr="0040790C">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40790C">
        <w:rPr>
          <w:rFonts w:eastAsia="Times New Roman"/>
          <w:sz w:val="24"/>
          <w:szCs w:val="24"/>
          <w:lang w:val="x-none" w:eastAsia="x-none"/>
        </w:rPr>
        <w:t>subseqüente</w:t>
      </w:r>
      <w:proofErr w:type="spellEnd"/>
      <w:r w:rsidRPr="0040790C">
        <w:rPr>
          <w:rFonts w:eastAsia="Times New Roman"/>
          <w:sz w:val="24"/>
          <w:szCs w:val="24"/>
          <w:lang w:val="x-none" w:eastAsia="x-none"/>
        </w:rPr>
        <w:t>, no mesmo horário e local anteriormente estabelecido, desde que não haja comunicação do Pregoeiro em contrário.</w:t>
      </w:r>
    </w:p>
    <w:p w:rsidR="002408F7" w:rsidRPr="0040790C" w:rsidRDefault="002408F7" w:rsidP="002408F7">
      <w:pPr>
        <w:numPr>
          <w:ilvl w:val="1"/>
          <w:numId w:val="1"/>
        </w:numPr>
        <w:spacing w:after="0" w:line="240" w:lineRule="auto"/>
        <w:jc w:val="both"/>
        <w:rPr>
          <w:rFonts w:eastAsia="Times New Roman"/>
          <w:b/>
          <w:sz w:val="24"/>
          <w:szCs w:val="24"/>
          <w:u w:val="single"/>
          <w:lang w:val="x-none" w:eastAsia="x-none"/>
        </w:rPr>
      </w:pPr>
      <w:r w:rsidRPr="0040790C">
        <w:rPr>
          <w:rFonts w:eastAsia="Times New Roman"/>
          <w:b/>
          <w:sz w:val="24"/>
          <w:szCs w:val="24"/>
          <w:u w:val="single"/>
          <w:lang w:val="x-none" w:eastAsia="x-none"/>
        </w:rPr>
        <w:t>Todas as despesas de deslocamento do equipamentos/materiais/serviços,  correrão por conta da empresa vencedora do presente certame.</w:t>
      </w:r>
    </w:p>
    <w:p w:rsidR="002408F7" w:rsidRPr="0040790C" w:rsidRDefault="002408F7" w:rsidP="002408F7">
      <w:pPr>
        <w:numPr>
          <w:ilvl w:val="1"/>
          <w:numId w:val="1"/>
        </w:numPr>
        <w:spacing w:after="0" w:line="240" w:lineRule="auto"/>
        <w:jc w:val="both"/>
        <w:rPr>
          <w:rFonts w:eastAsia="Times New Roman"/>
          <w:sz w:val="24"/>
          <w:szCs w:val="24"/>
          <w:lang w:val="x-none" w:eastAsia="x-none"/>
        </w:rPr>
      </w:pPr>
      <w:r w:rsidRPr="0040790C">
        <w:rPr>
          <w:rFonts w:eastAsia="Times New Roman"/>
          <w:b/>
          <w:sz w:val="24"/>
          <w:szCs w:val="24"/>
          <w:u w:val="single"/>
          <w:lang w:val="x-none" w:eastAsia="x-none"/>
        </w:rPr>
        <w:t>O Município poderá exigir laudo técnico que demonstre as boas condições do equipamento/materiais/serviços em questão.</w:t>
      </w:r>
    </w:p>
    <w:p w:rsidR="002408F7" w:rsidRPr="0040790C" w:rsidRDefault="002408F7" w:rsidP="002408F7">
      <w:pPr>
        <w:numPr>
          <w:ilvl w:val="1"/>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Os casos omissos serão decididos pelo Pregoeiro em conformidade com as  disposições constantes nas Leis citadas no preâmbulo deste Edital.</w:t>
      </w:r>
    </w:p>
    <w:p w:rsidR="002408F7" w:rsidRPr="0040790C" w:rsidRDefault="002408F7" w:rsidP="002408F7">
      <w:pPr>
        <w:numPr>
          <w:ilvl w:val="1"/>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2408F7" w:rsidRPr="0040790C" w:rsidRDefault="002408F7" w:rsidP="002408F7">
      <w:pPr>
        <w:numPr>
          <w:ilvl w:val="1"/>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2408F7" w:rsidRPr="0040790C" w:rsidRDefault="002408F7" w:rsidP="002408F7">
      <w:pPr>
        <w:numPr>
          <w:ilvl w:val="1"/>
          <w:numId w:val="1"/>
        </w:numPr>
        <w:spacing w:after="0" w:line="240" w:lineRule="auto"/>
        <w:jc w:val="both"/>
        <w:rPr>
          <w:rFonts w:eastAsia="Times New Roman"/>
          <w:sz w:val="24"/>
          <w:szCs w:val="24"/>
          <w:lang w:val="x-none" w:eastAsia="x-none"/>
        </w:rPr>
      </w:pPr>
      <w:r w:rsidRPr="0040790C">
        <w:rPr>
          <w:rFonts w:eastAsia="Times New Roman"/>
          <w:sz w:val="24"/>
          <w:szCs w:val="24"/>
          <w:lang w:val="x-none" w:eastAsia="x-none"/>
        </w:rPr>
        <w:t>É parte integrante deste Edital, a relação dos equipamentos/materiais/serviços, bem como sua descrição.</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spacing w:after="0" w:line="240" w:lineRule="auto"/>
        <w:jc w:val="center"/>
        <w:rPr>
          <w:rFonts w:eastAsia="Times New Roman"/>
          <w:sz w:val="24"/>
          <w:szCs w:val="24"/>
          <w:lang w:val="x-none" w:eastAsia="x-none"/>
        </w:rPr>
      </w:pPr>
      <w:r w:rsidRPr="0040790C">
        <w:rPr>
          <w:rFonts w:eastAsia="Times New Roman"/>
          <w:sz w:val="24"/>
          <w:szCs w:val="24"/>
          <w:lang w:val="x-none" w:eastAsia="x-none"/>
        </w:rPr>
        <w:t>Condor</w:t>
      </w:r>
      <w:r w:rsidR="007B62E3">
        <w:rPr>
          <w:rFonts w:eastAsia="Times New Roman"/>
          <w:sz w:val="24"/>
          <w:szCs w:val="24"/>
          <w:lang w:eastAsia="x-none"/>
        </w:rPr>
        <w:t>/</w:t>
      </w:r>
      <w:r w:rsidRPr="0040790C">
        <w:rPr>
          <w:rFonts w:eastAsia="Times New Roman"/>
          <w:sz w:val="24"/>
          <w:szCs w:val="24"/>
          <w:lang w:eastAsia="x-none"/>
        </w:rPr>
        <w:t>RS</w:t>
      </w:r>
      <w:r w:rsidRPr="0040790C">
        <w:rPr>
          <w:rFonts w:eastAsia="Times New Roman"/>
          <w:sz w:val="24"/>
          <w:szCs w:val="24"/>
          <w:lang w:val="x-none" w:eastAsia="x-none"/>
        </w:rPr>
        <w:t>,</w:t>
      </w:r>
      <w:r w:rsidR="007B62E3">
        <w:rPr>
          <w:rFonts w:eastAsia="Times New Roman"/>
          <w:sz w:val="24"/>
          <w:szCs w:val="24"/>
          <w:lang w:eastAsia="x-none"/>
        </w:rPr>
        <w:t xml:space="preserve"> </w:t>
      </w:r>
      <w:r>
        <w:rPr>
          <w:rFonts w:eastAsia="Times New Roman"/>
          <w:sz w:val="24"/>
          <w:szCs w:val="24"/>
          <w:lang w:val="x-none" w:eastAsia="x-none"/>
        </w:rPr>
        <w:t>27 de março de 2019</w:t>
      </w:r>
      <w:r w:rsidRPr="0040790C">
        <w:rPr>
          <w:rFonts w:eastAsia="Times New Roman"/>
          <w:sz w:val="24"/>
          <w:szCs w:val="24"/>
          <w:lang w:val="x-none" w:eastAsia="x-none"/>
        </w:rPr>
        <w:t>.</w:t>
      </w:r>
    </w:p>
    <w:p w:rsidR="002408F7" w:rsidRPr="0040790C" w:rsidRDefault="002408F7" w:rsidP="002408F7">
      <w:pPr>
        <w:spacing w:after="0" w:line="240" w:lineRule="auto"/>
        <w:jc w:val="both"/>
        <w:rPr>
          <w:rFonts w:eastAsia="Times New Roman"/>
          <w:sz w:val="24"/>
          <w:szCs w:val="24"/>
          <w:lang w:val="x-none" w:eastAsia="x-none"/>
        </w:rPr>
      </w:pPr>
    </w:p>
    <w:p w:rsidR="002408F7" w:rsidRPr="0040790C" w:rsidRDefault="002408F7" w:rsidP="002408F7">
      <w:pPr>
        <w:spacing w:after="0" w:line="240" w:lineRule="auto"/>
        <w:jc w:val="center"/>
        <w:rPr>
          <w:rFonts w:eastAsia="Times New Roman"/>
          <w:sz w:val="24"/>
          <w:szCs w:val="24"/>
          <w:lang w:val="x-none" w:eastAsia="x-none"/>
        </w:rPr>
      </w:pPr>
    </w:p>
    <w:p w:rsidR="002408F7" w:rsidRPr="0040790C" w:rsidRDefault="002408F7" w:rsidP="002408F7">
      <w:pPr>
        <w:spacing w:after="0" w:line="240" w:lineRule="auto"/>
        <w:jc w:val="center"/>
        <w:rPr>
          <w:rFonts w:eastAsia="Times New Roman"/>
          <w:sz w:val="24"/>
          <w:szCs w:val="24"/>
          <w:lang w:eastAsia="x-none"/>
        </w:rPr>
      </w:pPr>
      <w:r w:rsidRPr="0040790C">
        <w:rPr>
          <w:rFonts w:eastAsia="Times New Roman"/>
          <w:sz w:val="24"/>
          <w:szCs w:val="24"/>
          <w:lang w:eastAsia="x-none"/>
        </w:rPr>
        <w:t>VALMIR LAND</w:t>
      </w:r>
    </w:p>
    <w:p w:rsidR="008365C6" w:rsidRDefault="002408F7" w:rsidP="007B62E3">
      <w:pPr>
        <w:spacing w:after="0" w:line="240" w:lineRule="auto"/>
        <w:jc w:val="center"/>
      </w:pPr>
      <w:r w:rsidRPr="0040790C">
        <w:rPr>
          <w:rFonts w:eastAsia="Times New Roman"/>
          <w:sz w:val="24"/>
          <w:szCs w:val="24"/>
          <w:lang w:val="x-none" w:eastAsia="x-none"/>
        </w:rPr>
        <w:t>PREFEITO MUNICIPAL</w:t>
      </w:r>
    </w:p>
    <w:sectPr w:rsidR="008365C6" w:rsidSect="0040790C">
      <w:headerReference w:type="default" r:id="rId8"/>
      <w:footerReference w:type="even" r:id="rId9"/>
      <w:footerReference w:type="default" r:id="rId10"/>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E35" w:rsidRDefault="00435E35">
      <w:pPr>
        <w:spacing w:after="0" w:line="240" w:lineRule="auto"/>
      </w:pPr>
      <w:r>
        <w:separator/>
      </w:r>
    </w:p>
  </w:endnote>
  <w:endnote w:type="continuationSeparator" w:id="0">
    <w:p w:rsidR="00435E35" w:rsidRDefault="0043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AF43C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435E3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AF43CD">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0D5431">
      <w:rPr>
        <w:rStyle w:val="Nmerodepgina"/>
        <w:noProof/>
        <w:sz w:val="16"/>
      </w:rPr>
      <w:t>2</w:t>
    </w:r>
    <w:r>
      <w:rPr>
        <w:rStyle w:val="Nmerodepgina"/>
        <w:sz w:val="16"/>
      </w:rPr>
      <w:fldChar w:fldCharType="end"/>
    </w:r>
  </w:p>
  <w:p w:rsidR="008E3A0E" w:rsidRDefault="00AF43CD">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E35" w:rsidRDefault="00435E35">
      <w:pPr>
        <w:spacing w:after="0" w:line="240" w:lineRule="auto"/>
      </w:pPr>
      <w:r>
        <w:separator/>
      </w:r>
    </w:p>
  </w:footnote>
  <w:footnote w:type="continuationSeparator" w:id="0">
    <w:p w:rsidR="00435E35" w:rsidRDefault="00435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48" w:rsidRPr="00B60B7F" w:rsidRDefault="00AF43CD" w:rsidP="006B745A">
    <w:pPr>
      <w:tabs>
        <w:tab w:val="left" w:pos="2736"/>
      </w:tabs>
      <w:spacing w:after="0"/>
      <w:jc w:val="center"/>
      <w:rPr>
        <w:sz w:val="28"/>
      </w:rPr>
    </w:pPr>
    <w:r>
      <w:rPr>
        <w:noProof/>
        <w:sz w:val="28"/>
        <w:lang w:eastAsia="pt-BR"/>
      </w:rPr>
      <w:drawing>
        <wp:inline distT="0" distB="0" distL="0" distR="0" wp14:anchorId="144127A6" wp14:editId="229AC035">
          <wp:extent cx="586740" cy="477520"/>
          <wp:effectExtent l="0" t="0" r="3810"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477520"/>
                  </a:xfrm>
                  <a:prstGeom prst="rect">
                    <a:avLst/>
                  </a:prstGeom>
                  <a:noFill/>
                  <a:ln>
                    <a:noFill/>
                  </a:ln>
                </pic:spPr>
              </pic:pic>
            </a:graphicData>
          </a:graphic>
        </wp:inline>
      </w:drawing>
    </w:r>
  </w:p>
  <w:p w:rsidR="00007E48" w:rsidRPr="005C1997" w:rsidRDefault="00AF43CD" w:rsidP="006B745A">
    <w:pPr>
      <w:tabs>
        <w:tab w:val="left" w:pos="2736"/>
      </w:tabs>
      <w:spacing w:after="0"/>
      <w:jc w:val="center"/>
      <w:rPr>
        <w:sz w:val="24"/>
        <w:szCs w:val="24"/>
      </w:rPr>
    </w:pPr>
    <w:r w:rsidRPr="005C1997">
      <w:rPr>
        <w:sz w:val="24"/>
        <w:szCs w:val="24"/>
      </w:rPr>
      <w:t>Estado do Rio Grande do Sul</w:t>
    </w:r>
  </w:p>
  <w:p w:rsidR="00007E48" w:rsidRPr="005C1997" w:rsidRDefault="00AF43CD" w:rsidP="006B745A">
    <w:pPr>
      <w:tabs>
        <w:tab w:val="left" w:pos="0"/>
      </w:tabs>
      <w:spacing w:after="0"/>
      <w:jc w:val="center"/>
      <w:rPr>
        <w:b/>
        <w:sz w:val="24"/>
        <w:szCs w:val="24"/>
      </w:rPr>
    </w:pPr>
    <w:r w:rsidRPr="005C1997">
      <w:rPr>
        <w:b/>
        <w:sz w:val="24"/>
        <w:szCs w:val="24"/>
      </w:rPr>
      <w:t>PREFEITURA MUNICIPAL DE CONDOR</w:t>
    </w:r>
  </w:p>
  <w:p w:rsidR="00007E48" w:rsidRDefault="00AF43CD" w:rsidP="006B745A">
    <w:pPr>
      <w:tabs>
        <w:tab w:val="left" w:pos="2736"/>
      </w:tabs>
      <w:spacing w:after="0"/>
      <w:jc w:val="center"/>
      <w:rPr>
        <w:sz w:val="24"/>
        <w:szCs w:val="24"/>
      </w:rPr>
    </w:pPr>
    <w:r w:rsidRPr="005C1997">
      <w:rPr>
        <w:sz w:val="24"/>
        <w:szCs w:val="24"/>
      </w:rPr>
      <w:t>Gabinete do Prefeito</w:t>
    </w:r>
  </w:p>
  <w:p w:rsidR="006B745A" w:rsidRPr="005C1997" w:rsidRDefault="006B745A" w:rsidP="006B745A">
    <w:pPr>
      <w:tabs>
        <w:tab w:val="left" w:pos="2736"/>
      </w:tabs>
      <w:spacing w:after="0"/>
      <w:jc w:val="center"/>
      <w:rPr>
        <w:sz w:val="24"/>
        <w:szCs w:val="24"/>
      </w:rPr>
    </w:pPr>
  </w:p>
  <w:p w:rsidR="005F75D9" w:rsidRDefault="00435E35"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F7"/>
    <w:rsid w:val="000D5431"/>
    <w:rsid w:val="00201455"/>
    <w:rsid w:val="002408F7"/>
    <w:rsid w:val="00435E35"/>
    <w:rsid w:val="004F7F9E"/>
    <w:rsid w:val="00670BB6"/>
    <w:rsid w:val="006B745A"/>
    <w:rsid w:val="00796441"/>
    <w:rsid w:val="007B62E3"/>
    <w:rsid w:val="009932D4"/>
    <w:rsid w:val="00AF43CD"/>
    <w:rsid w:val="00BF03F4"/>
    <w:rsid w:val="00F24809"/>
    <w:rsid w:val="00FD16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2408F7"/>
    <w:pPr>
      <w:tabs>
        <w:tab w:val="center" w:pos="4513"/>
        <w:tab w:val="right" w:pos="9026"/>
      </w:tabs>
      <w:spacing w:after="0" w:line="240" w:lineRule="auto"/>
    </w:pPr>
  </w:style>
  <w:style w:type="character" w:customStyle="1" w:styleId="RodapChar">
    <w:name w:val="Rodapé Char"/>
    <w:basedOn w:val="Fontepargpadro"/>
    <w:link w:val="Rodap"/>
    <w:uiPriority w:val="99"/>
    <w:rsid w:val="002408F7"/>
    <w:rPr>
      <w:rFonts w:ascii="Times New Roman" w:hAnsi="Times New Roman" w:cs="Times New Roman"/>
      <w:sz w:val="20"/>
    </w:rPr>
  </w:style>
  <w:style w:type="paragraph" w:styleId="Cabealho">
    <w:name w:val="header"/>
    <w:basedOn w:val="Normal"/>
    <w:link w:val="CabealhoChar"/>
    <w:uiPriority w:val="99"/>
    <w:unhideWhenUsed/>
    <w:rsid w:val="002408F7"/>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2408F7"/>
    <w:rPr>
      <w:rFonts w:ascii="Times New Roman" w:hAnsi="Times New Roman" w:cs="Times New Roman"/>
      <w:sz w:val="20"/>
    </w:rPr>
  </w:style>
  <w:style w:type="character" w:styleId="Nmerodepgina">
    <w:name w:val="page number"/>
    <w:basedOn w:val="Fontepargpadro"/>
    <w:rsid w:val="002408F7"/>
  </w:style>
  <w:style w:type="paragraph" w:styleId="Textodebalo">
    <w:name w:val="Balloon Text"/>
    <w:basedOn w:val="Normal"/>
    <w:link w:val="TextodebaloChar"/>
    <w:uiPriority w:val="99"/>
    <w:semiHidden/>
    <w:unhideWhenUsed/>
    <w:rsid w:val="002408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08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2408F7"/>
    <w:pPr>
      <w:tabs>
        <w:tab w:val="center" w:pos="4513"/>
        <w:tab w:val="right" w:pos="9026"/>
      </w:tabs>
      <w:spacing w:after="0" w:line="240" w:lineRule="auto"/>
    </w:pPr>
  </w:style>
  <w:style w:type="character" w:customStyle="1" w:styleId="RodapChar">
    <w:name w:val="Rodapé Char"/>
    <w:basedOn w:val="Fontepargpadro"/>
    <w:link w:val="Rodap"/>
    <w:uiPriority w:val="99"/>
    <w:rsid w:val="002408F7"/>
    <w:rPr>
      <w:rFonts w:ascii="Times New Roman" w:hAnsi="Times New Roman" w:cs="Times New Roman"/>
      <w:sz w:val="20"/>
    </w:rPr>
  </w:style>
  <w:style w:type="paragraph" w:styleId="Cabealho">
    <w:name w:val="header"/>
    <w:basedOn w:val="Normal"/>
    <w:link w:val="CabealhoChar"/>
    <w:uiPriority w:val="99"/>
    <w:unhideWhenUsed/>
    <w:rsid w:val="002408F7"/>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2408F7"/>
    <w:rPr>
      <w:rFonts w:ascii="Times New Roman" w:hAnsi="Times New Roman" w:cs="Times New Roman"/>
      <w:sz w:val="20"/>
    </w:rPr>
  </w:style>
  <w:style w:type="character" w:styleId="Nmerodepgina">
    <w:name w:val="page number"/>
    <w:basedOn w:val="Fontepargpadro"/>
    <w:rsid w:val="002408F7"/>
  </w:style>
  <w:style w:type="paragraph" w:styleId="Textodebalo">
    <w:name w:val="Balloon Text"/>
    <w:basedOn w:val="Normal"/>
    <w:link w:val="TextodebaloChar"/>
    <w:uiPriority w:val="99"/>
    <w:semiHidden/>
    <w:unhideWhenUsed/>
    <w:rsid w:val="002408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0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56115">
      <w:bodyDiv w:val="1"/>
      <w:marLeft w:val="0"/>
      <w:marRight w:val="0"/>
      <w:marTop w:val="0"/>
      <w:marBottom w:val="0"/>
      <w:divBdr>
        <w:top w:val="none" w:sz="0" w:space="0" w:color="auto"/>
        <w:left w:val="none" w:sz="0" w:space="0" w:color="auto"/>
        <w:bottom w:val="none" w:sz="0" w:space="0" w:color="auto"/>
        <w:right w:val="none" w:sz="0" w:space="0" w:color="auto"/>
      </w:divBdr>
    </w:div>
    <w:div w:id="747920445">
      <w:bodyDiv w:val="1"/>
      <w:marLeft w:val="0"/>
      <w:marRight w:val="0"/>
      <w:marTop w:val="0"/>
      <w:marBottom w:val="0"/>
      <w:divBdr>
        <w:top w:val="none" w:sz="0" w:space="0" w:color="auto"/>
        <w:left w:val="none" w:sz="0" w:space="0" w:color="auto"/>
        <w:bottom w:val="none" w:sz="0" w:space="0" w:color="auto"/>
        <w:right w:val="none" w:sz="0" w:space="0" w:color="auto"/>
      </w:divBdr>
    </w:div>
    <w:div w:id="141388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6896</Words>
  <Characters>37243</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7</cp:revision>
  <cp:lastPrinted>2019-03-28T17:56:00Z</cp:lastPrinted>
  <dcterms:created xsi:type="dcterms:W3CDTF">2019-03-27T18:43:00Z</dcterms:created>
  <dcterms:modified xsi:type="dcterms:W3CDTF">2019-03-28T18:06:00Z</dcterms:modified>
</cp:coreProperties>
</file>