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A4E" w:rsidRPr="00DB1ECA" w:rsidRDefault="00FB1A4E" w:rsidP="00FB1A4E">
      <w:pPr>
        <w:jc w:val="left"/>
        <w:rPr>
          <w:sz w:val="24"/>
          <w:szCs w:val="24"/>
        </w:rPr>
      </w:pPr>
    </w:p>
    <w:p w:rsidR="00FB1A4E" w:rsidRPr="00DB1ECA" w:rsidRDefault="00FB1A4E" w:rsidP="00FB1A4E">
      <w:pPr>
        <w:keepNext/>
        <w:outlineLvl w:val="0"/>
        <w:rPr>
          <w:b/>
          <w:bCs/>
          <w:sz w:val="24"/>
          <w:szCs w:val="24"/>
        </w:rPr>
      </w:pPr>
      <w:r w:rsidRPr="00DB1ECA">
        <w:rPr>
          <w:b/>
          <w:bCs/>
          <w:sz w:val="24"/>
          <w:szCs w:val="24"/>
        </w:rPr>
        <w:t>Processo Licitatório nº</w:t>
      </w:r>
      <w:r>
        <w:rPr>
          <w:b/>
          <w:bCs/>
          <w:sz w:val="24"/>
          <w:szCs w:val="24"/>
        </w:rPr>
        <w:t>26</w:t>
      </w:r>
      <w:r w:rsidRPr="00DB1ECA">
        <w:rPr>
          <w:b/>
          <w:bCs/>
          <w:sz w:val="24"/>
          <w:szCs w:val="24"/>
        </w:rPr>
        <w:t xml:space="preserve"> /</w:t>
      </w:r>
      <w:r>
        <w:rPr>
          <w:b/>
          <w:bCs/>
          <w:sz w:val="24"/>
          <w:szCs w:val="24"/>
        </w:rPr>
        <w:t>2017</w:t>
      </w:r>
    </w:p>
    <w:p w:rsidR="00FB1A4E" w:rsidRPr="00DB1ECA" w:rsidRDefault="00FB1A4E" w:rsidP="00FB1A4E">
      <w:pPr>
        <w:keepNext/>
        <w:outlineLvl w:val="0"/>
        <w:rPr>
          <w:b/>
          <w:bCs/>
          <w:sz w:val="24"/>
          <w:szCs w:val="24"/>
        </w:rPr>
      </w:pPr>
      <w:r w:rsidRPr="00DB1ECA">
        <w:rPr>
          <w:b/>
          <w:bCs/>
          <w:sz w:val="24"/>
          <w:szCs w:val="24"/>
        </w:rPr>
        <w:t xml:space="preserve">Edital de Chamada Pública nº </w:t>
      </w:r>
      <w:r>
        <w:rPr>
          <w:b/>
          <w:bCs/>
          <w:sz w:val="24"/>
          <w:szCs w:val="24"/>
        </w:rPr>
        <w:t>24</w:t>
      </w:r>
      <w:r w:rsidRPr="00DB1ECA">
        <w:rPr>
          <w:b/>
          <w:bCs/>
          <w:sz w:val="24"/>
          <w:szCs w:val="24"/>
        </w:rPr>
        <w:t xml:space="preserve"> /</w:t>
      </w:r>
      <w:r>
        <w:rPr>
          <w:b/>
          <w:bCs/>
          <w:sz w:val="24"/>
          <w:szCs w:val="24"/>
        </w:rPr>
        <w:t>2017</w:t>
      </w:r>
    </w:p>
    <w:p w:rsidR="00FB1A4E" w:rsidRPr="00DB1ECA" w:rsidRDefault="00FB1A4E" w:rsidP="00FB1A4E">
      <w:pPr>
        <w:jc w:val="left"/>
        <w:rPr>
          <w:b/>
          <w:bCs/>
          <w:sz w:val="24"/>
          <w:szCs w:val="24"/>
        </w:rPr>
      </w:pPr>
    </w:p>
    <w:p w:rsidR="00FB1A4E" w:rsidRPr="00DB1ECA" w:rsidRDefault="00FB1A4E" w:rsidP="00FB1A4E">
      <w:pPr>
        <w:ind w:firstLine="360"/>
        <w:jc w:val="both"/>
        <w:rPr>
          <w:b/>
          <w:bCs/>
          <w:sz w:val="24"/>
          <w:szCs w:val="24"/>
        </w:rPr>
      </w:pPr>
      <w:r w:rsidRPr="00DB1ECA">
        <w:rPr>
          <w:b/>
          <w:bCs/>
          <w:sz w:val="24"/>
          <w:szCs w:val="24"/>
        </w:rPr>
        <w:t>A Prefeitura Municipal de Condor, pessoa jurídica de direito público, com sede à Rua Ipiranga, 22, inscrita no CNPJ sob n 88.437.926/0001-90, representada neste ato pelo</w:t>
      </w:r>
      <w:proofErr w:type="gramStart"/>
      <w:r w:rsidRPr="00DB1ECA">
        <w:rPr>
          <w:b/>
          <w:bCs/>
          <w:sz w:val="24"/>
          <w:szCs w:val="24"/>
        </w:rPr>
        <w:t xml:space="preserve">  </w:t>
      </w:r>
      <w:proofErr w:type="gramEnd"/>
      <w:r w:rsidRPr="00DB1ECA">
        <w:rPr>
          <w:b/>
          <w:bCs/>
          <w:sz w:val="24"/>
          <w:szCs w:val="24"/>
        </w:rPr>
        <w:t xml:space="preserve">Prefeito Municipal, Senhor José Francisco Candido, no uso de suas prerrogativas legais e considerando o disposto na Resolução/CD/FNDE n  26, de 17/06/2013, torna público para conhecimento dos interessados, que está realizando aquisição de gêneros alimentícios da Agricultura Familiar e do Empreendedor Familiar Rural destinado ao atendimento do Programa Nacional de Alimentação Escolar/PNAE, Prefeitura Municipal de Condor, durante o período de </w:t>
      </w:r>
      <w:r>
        <w:rPr>
          <w:b/>
          <w:bCs/>
          <w:sz w:val="24"/>
          <w:szCs w:val="24"/>
        </w:rPr>
        <w:t xml:space="preserve"> </w:t>
      </w:r>
      <w:r w:rsidRPr="00DB1ECA">
        <w:rPr>
          <w:b/>
          <w:bCs/>
          <w:sz w:val="24"/>
          <w:szCs w:val="24"/>
        </w:rPr>
        <w:t xml:space="preserve"> a </w:t>
      </w:r>
      <w:r>
        <w:rPr>
          <w:b/>
          <w:bCs/>
          <w:sz w:val="24"/>
          <w:szCs w:val="24"/>
        </w:rPr>
        <w:t xml:space="preserve"> </w:t>
      </w:r>
      <w:r w:rsidRPr="00DB1ECA">
        <w:rPr>
          <w:b/>
          <w:bCs/>
          <w:sz w:val="24"/>
          <w:szCs w:val="24"/>
          <w:u w:val="single"/>
        </w:rPr>
        <w:t>,</w:t>
      </w:r>
      <w:r w:rsidRPr="00DB1ECA">
        <w:rPr>
          <w:b/>
          <w:bCs/>
          <w:sz w:val="24"/>
          <w:szCs w:val="24"/>
        </w:rPr>
        <w:t xml:space="preserve"> com a finalidade de </w:t>
      </w:r>
      <w:r>
        <w:rPr>
          <w:b/>
          <w:bCs/>
          <w:sz w:val="24"/>
          <w:szCs w:val="24"/>
        </w:rPr>
        <w:t>DESPESAS A SEREM EFETUADAS COM A AQUISIÇÃO DE GÊNEROS ALIMENTÍCIOS, QUE SERÃO UTILIZADOS NO PREPARO DA MERENDA ESCOLAR, DE ALUNOS DA REDE MUNICIPAL, DO ENSINO FUNDAMENTAL, PRÉ-ESCOLA, EDUCAÇÃO INFANTIL, AEE (ATENDIMENTO EDUCACIONAL ESPECIALIZADO) E DE ALUNOS DO PROGRAMA MAIS EDUCAÇÃO FUNDAMENTAL, PARA OS MESES DE FEVEREIRO, MARÇO, ABRIL E MAIO DE 2017, DE ACORDO COM LEI FEDERAL Nº 11.947 DE 2009 E RESOLUÇÃO DO FNDE Nº 26/2013, QUE DISPÕE SOBRE A COMPRA DE  PRODUTOS DA AGRICULTURA FAMILIAR PARA A ALIMENTAÇÃO ESCOLAR.</w:t>
      </w:r>
      <w:r w:rsidRPr="00DB1ECA">
        <w:rPr>
          <w:b/>
          <w:bCs/>
          <w:sz w:val="24"/>
          <w:szCs w:val="24"/>
        </w:rPr>
        <w:t>.</w:t>
      </w:r>
    </w:p>
    <w:p w:rsidR="00FB1A4E" w:rsidRPr="00DB1ECA" w:rsidRDefault="00FB1A4E" w:rsidP="00FB1A4E">
      <w:pPr>
        <w:jc w:val="both"/>
        <w:rPr>
          <w:b/>
          <w:bCs/>
          <w:sz w:val="24"/>
          <w:szCs w:val="24"/>
        </w:rPr>
      </w:pP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t>Para o processo de habilitação os fornecedores da Agricultura Familiar deverão entregar as Entidades Executoras os documentos prescritos no art. 32 da Resolução/CD/FNDE nº 26, de 17/06/2013.</w:t>
      </w:r>
    </w:p>
    <w:p w:rsidR="00FB1A4E" w:rsidRPr="00DB1ECA" w:rsidRDefault="00FB1A4E" w:rsidP="00FB1A4E">
      <w:pPr>
        <w:ind w:left="360"/>
        <w:jc w:val="both"/>
        <w:rPr>
          <w:b/>
          <w:bCs/>
          <w:sz w:val="24"/>
          <w:szCs w:val="24"/>
        </w:rPr>
      </w:pPr>
    </w:p>
    <w:p w:rsidR="00FB1A4E" w:rsidRPr="00DB1ECA" w:rsidRDefault="00FB1A4E" w:rsidP="00FB1A4E">
      <w:pPr>
        <w:numPr>
          <w:ilvl w:val="1"/>
          <w:numId w:val="1"/>
        </w:numPr>
        <w:overflowPunct w:val="0"/>
        <w:autoSpaceDE w:val="0"/>
        <w:autoSpaceDN w:val="0"/>
        <w:adjustRightInd w:val="0"/>
        <w:jc w:val="both"/>
        <w:textAlignment w:val="baseline"/>
        <w:rPr>
          <w:b/>
          <w:bCs/>
          <w:sz w:val="24"/>
          <w:szCs w:val="24"/>
        </w:rPr>
      </w:pPr>
      <w:r w:rsidRPr="00DB1ECA">
        <w:rPr>
          <w:b/>
          <w:bCs/>
          <w:sz w:val="24"/>
          <w:szCs w:val="24"/>
        </w:rPr>
        <w:t>Os Grupos Informais de Agricultores Familiares deverão entregar:</w:t>
      </w:r>
    </w:p>
    <w:p w:rsidR="00FB1A4E" w:rsidRPr="00DB1ECA" w:rsidRDefault="00FB1A4E" w:rsidP="00FB1A4E">
      <w:pPr>
        <w:ind w:left="360"/>
        <w:jc w:val="both"/>
        <w:rPr>
          <w:b/>
          <w:bCs/>
          <w:sz w:val="24"/>
          <w:szCs w:val="24"/>
        </w:rPr>
      </w:pPr>
    </w:p>
    <w:p w:rsidR="00FB1A4E" w:rsidRPr="00DB1ECA" w:rsidRDefault="00FB1A4E" w:rsidP="00FB1A4E">
      <w:pPr>
        <w:numPr>
          <w:ilvl w:val="0"/>
          <w:numId w:val="2"/>
        </w:numPr>
        <w:overflowPunct w:val="0"/>
        <w:autoSpaceDE w:val="0"/>
        <w:autoSpaceDN w:val="0"/>
        <w:adjustRightInd w:val="0"/>
        <w:jc w:val="both"/>
        <w:textAlignment w:val="baseline"/>
        <w:rPr>
          <w:b/>
          <w:bCs/>
          <w:sz w:val="24"/>
          <w:szCs w:val="24"/>
        </w:rPr>
      </w:pPr>
      <w:proofErr w:type="gramStart"/>
      <w:r w:rsidRPr="00DB1ECA">
        <w:rPr>
          <w:b/>
          <w:bCs/>
          <w:sz w:val="24"/>
          <w:szCs w:val="24"/>
        </w:rPr>
        <w:t>prova</w:t>
      </w:r>
      <w:proofErr w:type="gramEnd"/>
      <w:r w:rsidRPr="00DB1ECA">
        <w:rPr>
          <w:b/>
          <w:bCs/>
          <w:sz w:val="24"/>
          <w:szCs w:val="24"/>
        </w:rPr>
        <w:t xml:space="preserve"> de inscrição no Cadastro de Pessoa  Física (CPF);</w:t>
      </w:r>
    </w:p>
    <w:p w:rsidR="00FB1A4E" w:rsidRPr="00DB1ECA" w:rsidRDefault="00FB1A4E" w:rsidP="00FB1A4E">
      <w:pPr>
        <w:numPr>
          <w:ilvl w:val="0"/>
          <w:numId w:val="2"/>
        </w:numPr>
        <w:overflowPunct w:val="0"/>
        <w:autoSpaceDE w:val="0"/>
        <w:autoSpaceDN w:val="0"/>
        <w:adjustRightInd w:val="0"/>
        <w:jc w:val="both"/>
        <w:textAlignment w:val="baseline"/>
        <w:rPr>
          <w:b/>
          <w:bCs/>
          <w:sz w:val="24"/>
          <w:szCs w:val="24"/>
        </w:rPr>
      </w:pPr>
      <w:proofErr w:type="gramStart"/>
      <w:r w:rsidRPr="00DB1ECA">
        <w:rPr>
          <w:b/>
          <w:bCs/>
          <w:sz w:val="24"/>
          <w:szCs w:val="24"/>
        </w:rPr>
        <w:t>cópia</w:t>
      </w:r>
      <w:proofErr w:type="gramEnd"/>
      <w:r w:rsidRPr="00DB1ECA">
        <w:rPr>
          <w:b/>
          <w:bCs/>
          <w:sz w:val="24"/>
          <w:szCs w:val="24"/>
        </w:rPr>
        <w:t xml:space="preserve"> da Declaração de Aptidão ao PRONAF – DAP principal, ou extrato da DAP, de cada Agricultor Familiar participante;</w:t>
      </w:r>
    </w:p>
    <w:p w:rsidR="00FB1A4E" w:rsidRPr="00DB1ECA" w:rsidRDefault="00FB1A4E" w:rsidP="00FB1A4E">
      <w:pPr>
        <w:numPr>
          <w:ilvl w:val="0"/>
          <w:numId w:val="2"/>
        </w:numPr>
        <w:overflowPunct w:val="0"/>
        <w:autoSpaceDE w:val="0"/>
        <w:autoSpaceDN w:val="0"/>
        <w:adjustRightInd w:val="0"/>
        <w:jc w:val="both"/>
        <w:textAlignment w:val="baseline"/>
        <w:rPr>
          <w:b/>
          <w:bCs/>
          <w:sz w:val="24"/>
          <w:szCs w:val="24"/>
        </w:rPr>
      </w:pPr>
      <w:r w:rsidRPr="00DB1ECA">
        <w:rPr>
          <w:b/>
          <w:bCs/>
          <w:sz w:val="24"/>
          <w:szCs w:val="24"/>
        </w:rPr>
        <w:t>Projeto de Venda de Gêneros Alimentícios da Agricultura Familiar para Alimentação Escolar, elaborado conjuntamente entre o Grupo Informal e a Entidade Articuladora e assinado por todos os Agricultores Familiares participantes;</w:t>
      </w:r>
    </w:p>
    <w:p w:rsidR="00FB1A4E" w:rsidRPr="00DB1ECA" w:rsidRDefault="00FB1A4E" w:rsidP="00FB1A4E">
      <w:pPr>
        <w:numPr>
          <w:ilvl w:val="0"/>
          <w:numId w:val="2"/>
        </w:numPr>
        <w:overflowPunct w:val="0"/>
        <w:autoSpaceDE w:val="0"/>
        <w:autoSpaceDN w:val="0"/>
        <w:adjustRightInd w:val="0"/>
        <w:jc w:val="both"/>
        <w:textAlignment w:val="baseline"/>
        <w:rPr>
          <w:b/>
          <w:bCs/>
          <w:sz w:val="24"/>
          <w:szCs w:val="24"/>
        </w:rPr>
      </w:pPr>
      <w:proofErr w:type="gramStart"/>
      <w:r w:rsidRPr="00DB1ECA">
        <w:rPr>
          <w:b/>
          <w:bCs/>
          <w:sz w:val="24"/>
          <w:szCs w:val="24"/>
        </w:rPr>
        <w:t>prova</w:t>
      </w:r>
      <w:proofErr w:type="gramEnd"/>
      <w:r w:rsidRPr="00DB1ECA">
        <w:rPr>
          <w:b/>
          <w:bCs/>
          <w:sz w:val="24"/>
          <w:szCs w:val="24"/>
        </w:rPr>
        <w:t xml:space="preserve"> de atendimento de requisitos previstos em lei específica, quando for o caso.</w:t>
      </w:r>
    </w:p>
    <w:p w:rsidR="00FB1A4E" w:rsidRPr="00DB1ECA" w:rsidRDefault="00FB1A4E" w:rsidP="00FB1A4E">
      <w:pPr>
        <w:ind w:left="360"/>
        <w:jc w:val="both"/>
        <w:rPr>
          <w:b/>
          <w:bCs/>
          <w:sz w:val="24"/>
          <w:szCs w:val="24"/>
        </w:rPr>
      </w:pPr>
    </w:p>
    <w:p w:rsidR="00FB1A4E" w:rsidRPr="00DB1ECA" w:rsidRDefault="00FB1A4E" w:rsidP="00FB1A4E">
      <w:pPr>
        <w:numPr>
          <w:ilvl w:val="1"/>
          <w:numId w:val="1"/>
        </w:numPr>
        <w:overflowPunct w:val="0"/>
        <w:autoSpaceDE w:val="0"/>
        <w:autoSpaceDN w:val="0"/>
        <w:adjustRightInd w:val="0"/>
        <w:jc w:val="both"/>
        <w:textAlignment w:val="baseline"/>
        <w:rPr>
          <w:b/>
          <w:bCs/>
          <w:sz w:val="24"/>
          <w:szCs w:val="24"/>
        </w:rPr>
      </w:pPr>
      <w:r w:rsidRPr="00DB1ECA">
        <w:rPr>
          <w:b/>
          <w:bCs/>
          <w:sz w:val="24"/>
          <w:szCs w:val="24"/>
        </w:rPr>
        <w:t>Os Grupos Formais da Agricultura Familiar e de Empreendedores Familiares Rurais constituídos em Cooperativas e Associações deverão entregar:</w:t>
      </w:r>
    </w:p>
    <w:p w:rsidR="00FB1A4E" w:rsidRPr="00DB1ECA" w:rsidRDefault="00FB1A4E" w:rsidP="00FB1A4E">
      <w:pPr>
        <w:ind w:left="360"/>
        <w:jc w:val="both"/>
        <w:rPr>
          <w:b/>
          <w:bCs/>
          <w:sz w:val="24"/>
          <w:szCs w:val="24"/>
        </w:rPr>
      </w:pP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proofErr w:type="gramStart"/>
      <w:r w:rsidRPr="00DB1ECA">
        <w:rPr>
          <w:b/>
          <w:bCs/>
          <w:sz w:val="24"/>
          <w:szCs w:val="24"/>
        </w:rPr>
        <w:t>prova</w:t>
      </w:r>
      <w:proofErr w:type="gramEnd"/>
      <w:r w:rsidRPr="00DB1ECA">
        <w:rPr>
          <w:b/>
          <w:bCs/>
          <w:sz w:val="24"/>
          <w:szCs w:val="24"/>
        </w:rPr>
        <w:t xml:space="preserve"> de inscrição no Cadastro Nacional de Pessoa Jurídica (CNPJ);</w:t>
      </w: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proofErr w:type="gramStart"/>
      <w:r w:rsidRPr="00DB1ECA">
        <w:rPr>
          <w:b/>
          <w:bCs/>
          <w:sz w:val="24"/>
          <w:szCs w:val="24"/>
        </w:rPr>
        <w:t>cópia</w:t>
      </w:r>
      <w:proofErr w:type="gramEnd"/>
      <w:r w:rsidRPr="00DB1ECA">
        <w:rPr>
          <w:b/>
          <w:bCs/>
          <w:sz w:val="24"/>
          <w:szCs w:val="24"/>
        </w:rPr>
        <w:t xml:space="preserve"> da Declaração de Aptidão ao PRONAF – DAP Jurídica para associações e cooperativas;</w:t>
      </w: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proofErr w:type="gramStart"/>
      <w:r w:rsidRPr="00DB1ECA">
        <w:rPr>
          <w:b/>
          <w:bCs/>
          <w:sz w:val="24"/>
          <w:szCs w:val="24"/>
        </w:rPr>
        <w:t>cópias</w:t>
      </w:r>
      <w:proofErr w:type="gramEnd"/>
      <w:r w:rsidRPr="00DB1ECA">
        <w:rPr>
          <w:b/>
          <w:bCs/>
          <w:sz w:val="24"/>
          <w:szCs w:val="24"/>
        </w:rPr>
        <w:t xml:space="preserve"> das certidões negativas junto ao INSS, FGTS, Receita Federal  e Dívida Ativa da União;</w:t>
      </w: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proofErr w:type="gramStart"/>
      <w:r w:rsidRPr="00DB1ECA">
        <w:rPr>
          <w:b/>
          <w:bCs/>
          <w:sz w:val="24"/>
          <w:szCs w:val="24"/>
        </w:rPr>
        <w:t>cópias</w:t>
      </w:r>
      <w:proofErr w:type="gramEnd"/>
      <w:r w:rsidRPr="00DB1ECA">
        <w:rPr>
          <w:b/>
          <w:bCs/>
          <w:sz w:val="24"/>
          <w:szCs w:val="24"/>
        </w:rPr>
        <w:t xml:space="preserve"> do estatuto e ata de posse da atual diretoria da entidade registrada na Junta Comercial, no caso de cooperativas, ou Cartório de Registro Civil de Pessoas Jurídicas, no caso de associações. No caso de empreendimentos familiares, deverá ser </w:t>
      </w:r>
      <w:r w:rsidRPr="00DB1ECA">
        <w:rPr>
          <w:b/>
          <w:bCs/>
          <w:sz w:val="24"/>
          <w:szCs w:val="24"/>
        </w:rPr>
        <w:lastRenderedPageBreak/>
        <w:t>apresentada cópia do Contrato Social, registrado em Cartório de Registro Civil de Pessoa Jurídica;</w:t>
      </w: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r w:rsidRPr="00DB1ECA">
        <w:rPr>
          <w:b/>
          <w:bCs/>
          <w:sz w:val="24"/>
          <w:szCs w:val="24"/>
        </w:rPr>
        <w:t>Projeto de Venda de Gêneros Alimentícios da Agricultura Familiar para Alimentação Escolar;</w:t>
      </w:r>
    </w:p>
    <w:p w:rsidR="00FB1A4E" w:rsidRPr="00DB1ECA" w:rsidRDefault="00FB1A4E" w:rsidP="00FB1A4E">
      <w:pPr>
        <w:numPr>
          <w:ilvl w:val="0"/>
          <w:numId w:val="3"/>
        </w:numPr>
        <w:overflowPunct w:val="0"/>
        <w:autoSpaceDE w:val="0"/>
        <w:autoSpaceDN w:val="0"/>
        <w:adjustRightInd w:val="0"/>
        <w:jc w:val="both"/>
        <w:textAlignment w:val="baseline"/>
        <w:rPr>
          <w:b/>
          <w:bCs/>
          <w:sz w:val="24"/>
          <w:szCs w:val="24"/>
        </w:rPr>
      </w:pPr>
      <w:r w:rsidRPr="00DB1ECA">
        <w:rPr>
          <w:b/>
          <w:bCs/>
          <w:sz w:val="24"/>
          <w:szCs w:val="24"/>
        </w:rPr>
        <w:t>Prova de atendimento de requisitos previstos em lei especial, quando for o caso.</w:t>
      </w:r>
    </w:p>
    <w:p w:rsidR="00FB1A4E" w:rsidRPr="00DB1ECA" w:rsidRDefault="00FB1A4E" w:rsidP="00FB1A4E">
      <w:pPr>
        <w:ind w:left="360"/>
        <w:jc w:val="both"/>
        <w:rPr>
          <w:b/>
          <w:bCs/>
          <w:sz w:val="24"/>
          <w:szCs w:val="24"/>
        </w:rPr>
      </w:pP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t>O limite individual de venda do Agricultor Familiar e do Empreendedor Familiar Rural para a alimentação escolar deverá respeitar o valor de R$ 9.000,00 (nove mil reais), por DAP por ano, conforme disciplinado no art. 24 da resolução CD/FNDE n 38, de 16/07/2009</w:t>
      </w:r>
    </w:p>
    <w:p w:rsidR="00FB1A4E" w:rsidRPr="00DB1ECA" w:rsidRDefault="00FB1A4E" w:rsidP="00FB1A4E">
      <w:pPr>
        <w:jc w:val="both"/>
        <w:rPr>
          <w:b/>
          <w:bCs/>
          <w:sz w:val="24"/>
          <w:szCs w:val="24"/>
        </w:rPr>
      </w:pP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t>Gêneros alimentícios a serem adquiridos para alimentação escolar:</w:t>
      </w:r>
    </w:p>
    <w:p w:rsidR="00FB1A4E" w:rsidRPr="00DB1ECA" w:rsidRDefault="00FB1A4E" w:rsidP="00FB1A4E">
      <w:pPr>
        <w:jc w:val="both"/>
        <w:rPr>
          <w:rFonts w:ascii="Arial Unicode MS" w:eastAsia="Arial Unicode MS" w:hAnsi="Arial Unicode MS" w:cs="Arial Unicode MS"/>
          <w:sz w:val="1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87"/>
        <w:gridCol w:w="1200"/>
        <w:gridCol w:w="4512"/>
        <w:gridCol w:w="2552"/>
      </w:tblGrid>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b/>
                <w:sz w:val="18"/>
                <w:szCs w:val="18"/>
              </w:rPr>
            </w:pPr>
            <w:r w:rsidRPr="00DB1ECA">
              <w:rPr>
                <w:rFonts w:ascii="Arial Unicode MS" w:eastAsia="Arial Unicode MS" w:hAnsi="Arial Unicode MS" w:cs="Arial Unicode MS" w:hint="eastAsia"/>
                <w:b/>
                <w:sz w:val="18"/>
                <w:szCs w:val="18"/>
              </w:rPr>
              <w:t>ITEM</w:t>
            </w:r>
          </w:p>
        </w:tc>
        <w:tc>
          <w:tcPr>
            <w:tcW w:w="887"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b/>
                <w:sz w:val="18"/>
                <w:szCs w:val="18"/>
              </w:rPr>
            </w:pPr>
            <w:r w:rsidRPr="00DB1ECA">
              <w:rPr>
                <w:rFonts w:ascii="Arial Unicode MS" w:eastAsia="Arial Unicode MS" w:hAnsi="Arial Unicode MS" w:cs="Arial Unicode MS" w:hint="eastAsia"/>
                <w:b/>
                <w:sz w:val="18"/>
                <w:szCs w:val="18"/>
              </w:rPr>
              <w:t>UND</w:t>
            </w:r>
          </w:p>
        </w:tc>
        <w:tc>
          <w:tcPr>
            <w:tcW w:w="1200"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b/>
                <w:sz w:val="18"/>
                <w:szCs w:val="18"/>
              </w:rPr>
            </w:pPr>
            <w:r w:rsidRPr="00DB1ECA">
              <w:rPr>
                <w:rFonts w:ascii="Arial Unicode MS" w:eastAsia="Arial Unicode MS" w:hAnsi="Arial Unicode MS" w:cs="Arial Unicode MS" w:hint="eastAsia"/>
                <w:b/>
                <w:sz w:val="18"/>
                <w:szCs w:val="18"/>
              </w:rPr>
              <w:t xml:space="preserve">QTDE TOTAL </w:t>
            </w:r>
          </w:p>
        </w:tc>
        <w:tc>
          <w:tcPr>
            <w:tcW w:w="4512"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b/>
                <w:sz w:val="18"/>
                <w:szCs w:val="18"/>
              </w:rPr>
            </w:pPr>
            <w:r w:rsidRPr="00DB1ECA">
              <w:rPr>
                <w:rFonts w:ascii="Arial Unicode MS" w:eastAsia="Arial Unicode MS" w:hAnsi="Arial Unicode MS" w:cs="Arial Unicode MS" w:hint="eastAsia"/>
                <w:b/>
                <w:sz w:val="18"/>
                <w:szCs w:val="18"/>
              </w:rPr>
              <w:t>PRODUTO</w:t>
            </w:r>
          </w:p>
        </w:tc>
        <w:tc>
          <w:tcPr>
            <w:tcW w:w="2552"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b/>
                <w:sz w:val="18"/>
                <w:szCs w:val="18"/>
              </w:rPr>
            </w:pPr>
            <w:r w:rsidRPr="00DB1ECA">
              <w:rPr>
                <w:rFonts w:ascii="Arial Unicode MS" w:eastAsia="Arial Unicode MS" w:hAnsi="Arial Unicode MS" w:cs="Arial Unicode MS" w:hint="eastAsia"/>
                <w:b/>
                <w:sz w:val="18"/>
                <w:szCs w:val="18"/>
              </w:rPr>
              <w:t>PRECO DO PRODUTO</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Und</w:t>
            </w:r>
            <w:proofErr w:type="spellEnd"/>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450,00</w:t>
            </w:r>
          </w:p>
        </w:tc>
        <w:tc>
          <w:tcPr>
            <w:tcW w:w="4512" w:type="dxa"/>
            <w:tcBorders>
              <w:top w:val="single" w:sz="4" w:space="0" w:color="auto"/>
              <w:left w:val="single" w:sz="4" w:space="0" w:color="auto"/>
              <w:bottom w:val="single" w:sz="4" w:space="0" w:color="auto"/>
              <w:right w:val="single" w:sz="4" w:space="0" w:color="auto"/>
            </w:tcBorders>
            <w:hideMark/>
          </w:tcPr>
          <w:p w:rsidR="00FB1A4E" w:rsidRPr="00DB1ECA" w:rsidRDefault="00FB1A4E" w:rsidP="00912388">
            <w:pPr>
              <w:rPr>
                <w:rFonts w:ascii="Arial Unicode MS" w:eastAsia="Arial Unicode MS" w:hAnsi="Arial Unicode MS" w:cs="Arial Unicode MS"/>
                <w:sz w:val="18"/>
                <w:szCs w:val="18"/>
              </w:rPr>
            </w:pPr>
            <w:proofErr w:type="gramStart"/>
            <w:r>
              <w:rPr>
                <w:rFonts w:ascii="Arial Unicode MS" w:eastAsia="Arial Unicode MS" w:hAnsi="Arial Unicode MS" w:cs="Arial Unicode MS"/>
                <w:sz w:val="18"/>
                <w:szCs w:val="18"/>
              </w:rPr>
              <w:t>ALFACE, PÉS GRANDES, INTEGRAS</w:t>
            </w:r>
            <w:proofErr w:type="gramEnd"/>
            <w:r>
              <w:rPr>
                <w:rFonts w:ascii="Arial Unicode MS" w:eastAsia="Arial Unicode MS" w:hAnsi="Arial Unicode MS" w:cs="Arial Unicode MS"/>
                <w:sz w:val="18"/>
                <w:szCs w:val="18"/>
              </w:rPr>
              <w:t>, SEM MARCAS DE INSETOS</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2,06</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ARROZ</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2,83</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104,00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BATATA DOCE</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5,49</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300,00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proofErr w:type="gramStart"/>
            <w:r>
              <w:rPr>
                <w:rFonts w:ascii="Arial Unicode MS" w:eastAsia="Arial Unicode MS" w:hAnsi="Arial Unicode MS" w:cs="Arial Unicode MS"/>
                <w:sz w:val="18"/>
                <w:szCs w:val="18"/>
              </w:rPr>
              <w:t>BETERRABA TAMANHO MÉDIO, ÍNTEGRA</w:t>
            </w:r>
            <w:proofErr w:type="gramEnd"/>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3,66</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BOLACHA CASEIRA</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18,73</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255,00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CENOURA, ÍNTEGRA, SEM MANCHAS ESCURAS</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3,49</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7</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200,00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FEIJÃO </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8,06</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8</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MANDIOCA DESCASCADA EMBALAGENS DE 3KG</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5,36</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9</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40,00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MEL PURO DE ABELHA</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27,90</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Kg</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330,00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REPOLHO</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1,75</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150,00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SUCO DE LARANJA NATURAL, INTEGRAL, EMBALAGENS DE 5L CONTENDO DATA DE FABRICAÇÃO E VALIDADE</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11,60</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12</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L</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264,00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SUCO DE UVA NATURAL, INTEGRAL, EMBALAGEM DE 1L, CONTENDO DATA DE FABRICAÇÃO E VALIDADE</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11,60</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13</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proofErr w:type="spellStart"/>
            <w:r>
              <w:rPr>
                <w:rFonts w:ascii="Arial Unicode MS" w:eastAsia="Arial Unicode MS" w:hAnsi="Arial Unicode MS" w:cs="Arial Unicode MS"/>
                <w:sz w:val="18"/>
                <w:szCs w:val="18"/>
              </w:rPr>
              <w:t>Und</w:t>
            </w:r>
            <w:proofErr w:type="spellEnd"/>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180,00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TEMPERO VERDE, SALSA E CEBOLINHA, MAÇOS DE 80G A 100G, ÍNTEGRO</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1,98</w:t>
            </w:r>
          </w:p>
        </w:tc>
      </w:tr>
      <w:tr w:rsidR="00FB1A4E" w:rsidRPr="00DB1ECA" w:rsidTr="00912388">
        <w:trPr>
          <w:trHeight w:val="154"/>
        </w:trPr>
        <w:tc>
          <w:tcPr>
            <w:tcW w:w="880" w:type="dxa"/>
            <w:tcBorders>
              <w:top w:val="single" w:sz="4" w:space="0" w:color="auto"/>
              <w:left w:val="single" w:sz="4" w:space="0" w:color="auto"/>
              <w:bottom w:val="single" w:sz="4" w:space="0" w:color="auto"/>
              <w:right w:val="single" w:sz="4" w:space="0" w:color="auto"/>
            </w:tcBorders>
          </w:tcPr>
          <w:p w:rsidR="00FB1A4E" w:rsidRDefault="00FB1A4E" w:rsidP="00912388">
            <w:pPr>
              <w:jc w:val="lef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14</w:t>
            </w:r>
          </w:p>
        </w:tc>
        <w:tc>
          <w:tcPr>
            <w:tcW w:w="887"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PAC</w:t>
            </w:r>
          </w:p>
        </w:tc>
        <w:tc>
          <w:tcPr>
            <w:tcW w:w="1200"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60,00</w:t>
            </w:r>
          </w:p>
        </w:tc>
        <w:tc>
          <w:tcPr>
            <w:tcW w:w="451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FARINHA DE TRIGO ESPECIAL 5 KG</w:t>
            </w:r>
          </w:p>
        </w:tc>
        <w:tc>
          <w:tcPr>
            <w:tcW w:w="2552" w:type="dxa"/>
            <w:tcBorders>
              <w:top w:val="single" w:sz="4" w:space="0" w:color="auto"/>
              <w:left w:val="single" w:sz="4" w:space="0" w:color="auto"/>
              <w:bottom w:val="single" w:sz="4" w:space="0" w:color="auto"/>
              <w:right w:val="single" w:sz="4" w:space="0" w:color="auto"/>
            </w:tcBorders>
          </w:tcPr>
          <w:p w:rsidR="00FB1A4E" w:rsidRPr="00DB1ECA" w:rsidRDefault="00FB1A4E" w:rsidP="00912388">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10,96</w:t>
            </w:r>
          </w:p>
        </w:tc>
      </w:tr>
    </w:tbl>
    <w:p w:rsidR="00FB1A4E" w:rsidRPr="00DB1ECA" w:rsidRDefault="00FB1A4E" w:rsidP="00FB1A4E">
      <w:pPr>
        <w:jc w:val="left"/>
        <w:rPr>
          <w:rFonts w:hint="eastAsi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FB1A4E" w:rsidRPr="00DB1ECA" w:rsidTr="00912388">
        <w:tc>
          <w:tcPr>
            <w:tcW w:w="7479" w:type="dxa"/>
            <w:shd w:val="clear" w:color="auto" w:fill="auto"/>
          </w:tcPr>
          <w:p w:rsidR="00FB1A4E" w:rsidRPr="00DB1ECA" w:rsidRDefault="00FB1A4E" w:rsidP="00912388">
            <w:pPr>
              <w:jc w:val="left"/>
              <w:rPr>
                <w:rFonts w:ascii="Arial Unicode MS" w:eastAsia="Arial Unicode MS" w:hAnsi="Arial Unicode MS" w:cs="Arial Unicode MS"/>
                <w:sz w:val="16"/>
                <w:szCs w:val="16"/>
              </w:rPr>
            </w:pPr>
            <w:r w:rsidRPr="00DB1ECA">
              <w:rPr>
                <w:rFonts w:ascii="Arial Unicode MS" w:eastAsia="Arial Unicode MS" w:hAnsi="Arial Unicode MS" w:cs="Arial Unicode MS"/>
                <w:sz w:val="16"/>
                <w:szCs w:val="16"/>
              </w:rPr>
              <w:t>Valor Total</w:t>
            </w:r>
          </w:p>
        </w:tc>
        <w:tc>
          <w:tcPr>
            <w:tcW w:w="2552" w:type="dxa"/>
            <w:shd w:val="clear" w:color="auto" w:fill="auto"/>
          </w:tcPr>
          <w:p w:rsidR="00FB1A4E" w:rsidRPr="00DB1ECA" w:rsidRDefault="00FB1A4E" w:rsidP="00912388">
            <w:pPr>
              <w:jc w:val="left"/>
              <w:rPr>
                <w:rFonts w:ascii="Arial Unicode MS" w:eastAsia="Arial Unicode MS" w:hAnsi="Arial Unicode MS" w:cs="Arial Unicode MS"/>
                <w:sz w:val="16"/>
                <w:szCs w:val="16"/>
              </w:rPr>
            </w:pPr>
            <w:r>
              <w:rPr>
                <w:rFonts w:ascii="Arial Unicode MS" w:eastAsia="Arial Unicode MS" w:hAnsi="Arial Unicode MS" w:cs="Arial Unicode MS"/>
                <w:sz w:val="16"/>
                <w:szCs w:val="16"/>
              </w:rPr>
              <w:t>15.529,91</w:t>
            </w:r>
          </w:p>
        </w:tc>
      </w:tr>
    </w:tbl>
    <w:p w:rsidR="00FB1A4E" w:rsidRPr="00DB1ECA" w:rsidRDefault="00FB1A4E" w:rsidP="00FB1A4E">
      <w:pPr>
        <w:jc w:val="left"/>
        <w:rPr>
          <w:rFonts w:ascii="Arial Unicode MS" w:eastAsia="Arial Unicode MS" w:hAnsi="Arial Unicode MS" w:cs="Arial Unicode MS"/>
          <w:sz w:val="16"/>
          <w:szCs w:val="16"/>
        </w:rPr>
      </w:pPr>
    </w:p>
    <w:p w:rsidR="00FB1A4E" w:rsidRPr="00DB1ECA" w:rsidRDefault="00FB1A4E" w:rsidP="00FB1A4E">
      <w:pPr>
        <w:jc w:val="left"/>
        <w:rPr>
          <w:rFonts w:ascii="Arial Unicode MS" w:eastAsia="Arial Unicode MS" w:hAnsi="Arial Unicode MS" w:cs="Arial Unicode MS"/>
          <w:sz w:val="16"/>
          <w:szCs w:val="16"/>
        </w:rPr>
      </w:pPr>
      <w:r w:rsidRPr="00DB1ECA">
        <w:rPr>
          <w:rFonts w:ascii="Arial Unicode MS" w:eastAsia="Arial Unicode MS" w:hAnsi="Arial Unicode MS" w:cs="Arial Unicode MS" w:hint="eastAsia"/>
          <w:sz w:val="16"/>
          <w:szCs w:val="16"/>
        </w:rPr>
        <w:t>OBS: Os produtos acima deverão ser entregues na Secretaria de Educação de acordo com o cronograma que posteriormente será entregue a cada fornecedor.</w:t>
      </w:r>
    </w:p>
    <w:p w:rsidR="00FB1A4E" w:rsidRPr="00DB1ECA" w:rsidRDefault="00FB1A4E" w:rsidP="00FB1A4E">
      <w:pPr>
        <w:ind w:left="720"/>
        <w:jc w:val="both"/>
        <w:rPr>
          <w:b/>
          <w:bCs/>
          <w:sz w:val="24"/>
          <w:szCs w:val="24"/>
        </w:rPr>
      </w:pP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t xml:space="preserve">Maiores informações poderão ser obtidas na Prefeitura Municipal de Condor, sita à </w:t>
      </w:r>
      <w:proofErr w:type="gramStart"/>
      <w:r w:rsidRPr="00DB1ECA">
        <w:rPr>
          <w:b/>
          <w:bCs/>
          <w:sz w:val="24"/>
          <w:szCs w:val="24"/>
        </w:rPr>
        <w:t>rua</w:t>
      </w:r>
      <w:proofErr w:type="gramEnd"/>
      <w:r w:rsidRPr="00DB1ECA">
        <w:rPr>
          <w:b/>
          <w:bCs/>
          <w:sz w:val="24"/>
          <w:szCs w:val="24"/>
        </w:rPr>
        <w:t xml:space="preserve"> Ipiranga, 22, ou pelo Fone: (55) 3379 – 1133.</w:t>
      </w: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lastRenderedPageBreak/>
        <w:t xml:space="preserve">Os gêneros alimentícios deverão ser entregues na Secretaria Municipal de Educação e Cultura, situada na </w:t>
      </w:r>
      <w:proofErr w:type="gramStart"/>
      <w:r w:rsidRPr="00DB1ECA">
        <w:rPr>
          <w:b/>
          <w:bCs/>
          <w:sz w:val="24"/>
          <w:szCs w:val="24"/>
        </w:rPr>
        <w:t>rua</w:t>
      </w:r>
      <w:proofErr w:type="gramEnd"/>
      <w:r w:rsidRPr="00DB1ECA">
        <w:rPr>
          <w:b/>
          <w:bCs/>
          <w:sz w:val="24"/>
          <w:szCs w:val="24"/>
        </w:rPr>
        <w:t xml:space="preserve"> Ipiranga, 80, nos dias da semana quando houver atividade na Secretaria.</w:t>
      </w:r>
    </w:p>
    <w:p w:rsidR="00FB1A4E" w:rsidRPr="00DB1ECA" w:rsidRDefault="00FB1A4E" w:rsidP="00FB1A4E">
      <w:pPr>
        <w:numPr>
          <w:ilvl w:val="0"/>
          <w:numId w:val="1"/>
        </w:numPr>
        <w:overflowPunct w:val="0"/>
        <w:autoSpaceDE w:val="0"/>
        <w:autoSpaceDN w:val="0"/>
        <w:adjustRightInd w:val="0"/>
        <w:jc w:val="both"/>
        <w:textAlignment w:val="baseline"/>
        <w:rPr>
          <w:b/>
          <w:bCs/>
          <w:sz w:val="24"/>
          <w:szCs w:val="24"/>
        </w:rPr>
      </w:pPr>
      <w:r w:rsidRPr="00DB1ECA">
        <w:rPr>
          <w:b/>
          <w:bCs/>
          <w:sz w:val="24"/>
          <w:szCs w:val="24"/>
        </w:rPr>
        <w:t>A aquisição dos gêneros alimentícios será formalizada através de Contrato de Aquisição de Gêneros Alimentícios da Agricultura Familiar para Alimentação Escolar.</w:t>
      </w:r>
    </w:p>
    <w:p w:rsidR="00FB1A4E" w:rsidRPr="00DB1ECA" w:rsidRDefault="00FB1A4E" w:rsidP="00FB1A4E">
      <w:pPr>
        <w:jc w:val="both"/>
        <w:rPr>
          <w:b/>
          <w:bCs/>
          <w:sz w:val="24"/>
          <w:szCs w:val="24"/>
        </w:rPr>
      </w:pPr>
    </w:p>
    <w:p w:rsidR="00FB1A4E" w:rsidRPr="00DB1ECA" w:rsidRDefault="00FB1A4E" w:rsidP="00FB1A4E">
      <w:pPr>
        <w:ind w:left="360"/>
        <w:jc w:val="both"/>
        <w:rPr>
          <w:b/>
          <w:bCs/>
          <w:sz w:val="24"/>
          <w:szCs w:val="24"/>
        </w:rPr>
      </w:pPr>
    </w:p>
    <w:p w:rsidR="00FB1A4E" w:rsidRPr="00DB1ECA" w:rsidRDefault="00FB1A4E" w:rsidP="00FB1A4E">
      <w:pPr>
        <w:ind w:left="4248"/>
        <w:jc w:val="both"/>
        <w:rPr>
          <w:b/>
          <w:bCs/>
          <w:sz w:val="24"/>
          <w:szCs w:val="24"/>
        </w:rPr>
      </w:pPr>
      <w:r w:rsidRPr="00DB1ECA">
        <w:rPr>
          <w:b/>
          <w:bCs/>
          <w:sz w:val="24"/>
          <w:szCs w:val="24"/>
        </w:rPr>
        <w:t xml:space="preserve">  Condor, </w:t>
      </w:r>
      <w:r w:rsidRPr="00DB1ECA">
        <w:rPr>
          <w:b/>
          <w:bCs/>
          <w:sz w:val="24"/>
          <w:szCs w:val="24"/>
        </w:rPr>
        <w:fldChar w:fldCharType="begin"/>
      </w:r>
      <w:r w:rsidRPr="00DB1ECA">
        <w:rPr>
          <w:b/>
          <w:bCs/>
          <w:sz w:val="24"/>
          <w:szCs w:val="24"/>
        </w:rPr>
        <w:instrText xml:space="preserve"> TIME \@ "d' de 'MMMM' de 'yyyy" </w:instrText>
      </w:r>
      <w:r w:rsidRPr="00DB1ECA">
        <w:rPr>
          <w:b/>
          <w:bCs/>
          <w:sz w:val="24"/>
          <w:szCs w:val="24"/>
        </w:rPr>
        <w:fldChar w:fldCharType="separate"/>
      </w:r>
      <w:r>
        <w:rPr>
          <w:b/>
          <w:bCs/>
          <w:noProof/>
          <w:sz w:val="24"/>
          <w:szCs w:val="24"/>
        </w:rPr>
        <w:t>12 de janeiro de 2017</w:t>
      </w:r>
      <w:r w:rsidRPr="00DB1ECA">
        <w:rPr>
          <w:b/>
          <w:bCs/>
          <w:sz w:val="24"/>
          <w:szCs w:val="24"/>
        </w:rPr>
        <w:fldChar w:fldCharType="end"/>
      </w: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r w:rsidRPr="00DB1ECA">
        <w:rPr>
          <w:b/>
          <w:bCs/>
          <w:sz w:val="24"/>
          <w:szCs w:val="24"/>
        </w:rPr>
        <w:t xml:space="preserve">    Departamento de</w:t>
      </w:r>
      <w:proofErr w:type="gramStart"/>
      <w:r w:rsidRPr="00DB1ECA">
        <w:rPr>
          <w:b/>
          <w:bCs/>
          <w:sz w:val="24"/>
          <w:szCs w:val="24"/>
        </w:rPr>
        <w:t xml:space="preserve">  </w:t>
      </w:r>
      <w:proofErr w:type="gramEnd"/>
      <w:r w:rsidRPr="00DB1ECA">
        <w:rPr>
          <w:b/>
          <w:bCs/>
          <w:sz w:val="24"/>
          <w:szCs w:val="24"/>
        </w:rPr>
        <w:t>Licitação</w:t>
      </w: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Default="00FB1A4E" w:rsidP="00FB1A4E">
      <w:pPr>
        <w:ind w:left="4248"/>
        <w:jc w:val="both"/>
        <w:rPr>
          <w:b/>
          <w:bCs/>
          <w:sz w:val="24"/>
          <w:szCs w:val="24"/>
        </w:rPr>
      </w:pPr>
    </w:p>
    <w:p w:rsidR="00FB1A4E" w:rsidRPr="00DB1ECA" w:rsidRDefault="00FB1A4E" w:rsidP="00FB1A4E">
      <w:pPr>
        <w:ind w:left="4248"/>
        <w:jc w:val="both"/>
        <w:rPr>
          <w:b/>
          <w:bCs/>
          <w:sz w:val="24"/>
          <w:szCs w:val="24"/>
        </w:rPr>
      </w:pPr>
      <w:bookmarkStart w:id="0" w:name="_GoBack"/>
      <w:bookmarkEnd w:id="0"/>
    </w:p>
    <w:p w:rsidR="00FB1A4E" w:rsidRPr="00DB1ECA" w:rsidRDefault="00FB1A4E" w:rsidP="00FB1A4E">
      <w:pPr>
        <w:overflowPunct w:val="0"/>
        <w:autoSpaceDE w:val="0"/>
        <w:autoSpaceDN w:val="0"/>
        <w:adjustRightInd w:val="0"/>
        <w:jc w:val="both"/>
        <w:textAlignment w:val="baseline"/>
        <w:rPr>
          <w:b/>
          <w:bCs/>
        </w:rPr>
      </w:pPr>
    </w:p>
    <w:p w:rsidR="00FB1A4E" w:rsidRPr="00DB1ECA" w:rsidRDefault="00FB1A4E" w:rsidP="00FB1A4E">
      <w:pPr>
        <w:overflowPunct w:val="0"/>
        <w:autoSpaceDE w:val="0"/>
        <w:autoSpaceDN w:val="0"/>
        <w:adjustRightInd w:val="0"/>
        <w:jc w:val="both"/>
        <w:textAlignment w:val="baseline"/>
        <w:rPr>
          <w:b/>
          <w:bCs/>
        </w:rPr>
      </w:pPr>
    </w:p>
    <w:p w:rsidR="00FB1A4E" w:rsidRPr="00DB1ECA" w:rsidRDefault="00FB1A4E" w:rsidP="00FB1A4E">
      <w:pPr>
        <w:overflowPunct w:val="0"/>
        <w:autoSpaceDE w:val="0"/>
        <w:autoSpaceDN w:val="0"/>
        <w:adjustRightInd w:val="0"/>
        <w:jc w:val="both"/>
        <w:textAlignment w:val="baseline"/>
        <w:rPr>
          <w:b/>
          <w:bCs/>
        </w:rPr>
      </w:pPr>
    </w:p>
    <w:p w:rsidR="00FB1A4E" w:rsidRPr="00DB1ECA" w:rsidRDefault="00FB1A4E" w:rsidP="00FB1A4E">
      <w:pPr>
        <w:rPr>
          <w:b/>
          <w:bCs/>
          <w:sz w:val="28"/>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rPr>
          <w:b/>
          <w:bCs/>
          <w:sz w:val="24"/>
          <w:szCs w:val="24"/>
          <w:lang w:val="x-none" w:eastAsia="x-none"/>
        </w:rPr>
      </w:pPr>
      <w:r w:rsidRPr="00DB1ECA">
        <w:rPr>
          <w:b/>
          <w:bCs/>
          <w:sz w:val="24"/>
          <w:szCs w:val="24"/>
          <w:lang w:val="x-none" w:eastAsia="x-none"/>
        </w:rPr>
        <w:t xml:space="preserve">PROCESSO LICITATÓRIO Nº </w:t>
      </w:r>
      <w:r>
        <w:rPr>
          <w:b/>
          <w:bCs/>
          <w:sz w:val="24"/>
          <w:szCs w:val="24"/>
          <w:lang w:val="x-none" w:eastAsia="x-none"/>
        </w:rPr>
        <w:t>26</w:t>
      </w:r>
      <w:r w:rsidRPr="00DB1ECA">
        <w:rPr>
          <w:b/>
          <w:bCs/>
          <w:sz w:val="24"/>
          <w:szCs w:val="24"/>
          <w:lang w:val="x-none" w:eastAsia="x-none"/>
        </w:rPr>
        <w:t>/</w:t>
      </w:r>
      <w:r>
        <w:rPr>
          <w:b/>
          <w:bCs/>
          <w:sz w:val="24"/>
          <w:szCs w:val="24"/>
          <w:lang w:val="x-none" w:eastAsia="x-none"/>
        </w:rPr>
        <w:t>2017</w:t>
      </w:r>
    </w:p>
    <w:p w:rsidR="00FB1A4E" w:rsidRPr="00DB1ECA" w:rsidRDefault="00FB1A4E" w:rsidP="00FB1A4E">
      <w:pPr>
        <w:rPr>
          <w:b/>
          <w:bCs/>
          <w:sz w:val="24"/>
          <w:szCs w:val="24"/>
          <w:lang w:val="x-none" w:eastAsia="x-none"/>
        </w:rPr>
      </w:pPr>
      <w:r w:rsidRPr="00DB1ECA">
        <w:rPr>
          <w:b/>
          <w:bCs/>
          <w:sz w:val="24"/>
          <w:szCs w:val="24"/>
          <w:lang w:val="x-none" w:eastAsia="x-none"/>
        </w:rPr>
        <w:t>AVISO DE LICITAÇÃO</w:t>
      </w:r>
    </w:p>
    <w:p w:rsidR="00FB1A4E" w:rsidRPr="00DB1ECA" w:rsidRDefault="00FB1A4E" w:rsidP="00FB1A4E">
      <w:pPr>
        <w:rPr>
          <w:b/>
          <w:bCs/>
          <w:sz w:val="24"/>
          <w:szCs w:val="24"/>
          <w:lang w:val="x-none" w:eastAsia="x-none"/>
        </w:rPr>
      </w:pPr>
      <w:r w:rsidRPr="00DB1ECA">
        <w:rPr>
          <w:b/>
          <w:bCs/>
          <w:sz w:val="24"/>
          <w:szCs w:val="24"/>
          <w:lang w:val="x-none" w:eastAsia="x-none"/>
        </w:rPr>
        <w:t xml:space="preserve">MODALIDADE CHAMADA PÚBLICA Nº </w:t>
      </w:r>
      <w:r>
        <w:rPr>
          <w:b/>
          <w:bCs/>
          <w:sz w:val="24"/>
          <w:szCs w:val="24"/>
          <w:lang w:val="x-none" w:eastAsia="x-none"/>
        </w:rPr>
        <w:t>24</w:t>
      </w:r>
      <w:r w:rsidRPr="00DB1ECA">
        <w:rPr>
          <w:b/>
          <w:bCs/>
          <w:sz w:val="24"/>
          <w:szCs w:val="24"/>
          <w:lang w:val="x-none" w:eastAsia="x-none"/>
        </w:rPr>
        <w:t>/</w:t>
      </w:r>
      <w:r>
        <w:rPr>
          <w:b/>
          <w:bCs/>
          <w:sz w:val="24"/>
          <w:szCs w:val="24"/>
          <w:lang w:val="x-none" w:eastAsia="x-none"/>
        </w:rPr>
        <w:t>2017</w:t>
      </w: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both"/>
        <w:rPr>
          <w:b/>
          <w:bCs/>
          <w:sz w:val="24"/>
          <w:szCs w:val="24"/>
          <w:lang w:val="x-none" w:eastAsia="x-none"/>
        </w:rPr>
      </w:pPr>
      <w:r w:rsidRPr="00DB1ECA">
        <w:rPr>
          <w:b/>
          <w:bCs/>
          <w:sz w:val="24"/>
          <w:szCs w:val="24"/>
          <w:lang w:val="x-none" w:eastAsia="x-none"/>
        </w:rPr>
        <w:t>DO OBJETO: Compra de merenda escolar da agricultura familiar para distribuição entre as escolas do município de Condor/RS, com recursos oriundos do Governo Federal.</w:t>
      </w:r>
    </w:p>
    <w:p w:rsidR="00FB1A4E" w:rsidRPr="00DB1ECA" w:rsidRDefault="00FB1A4E" w:rsidP="00FB1A4E">
      <w:pPr>
        <w:jc w:val="both"/>
        <w:rPr>
          <w:b/>
          <w:bCs/>
          <w:sz w:val="24"/>
          <w:szCs w:val="24"/>
          <w:lang w:val="x-none" w:eastAsia="x-none"/>
        </w:rPr>
      </w:pPr>
    </w:p>
    <w:p w:rsidR="00FB1A4E" w:rsidRPr="00DB1ECA" w:rsidRDefault="00FB1A4E" w:rsidP="00FB1A4E">
      <w:pPr>
        <w:jc w:val="both"/>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A Prefeitura Municipal de Condor, torna público para conhecimento dos interessados que estará recebendo as propostas referente a licitação supramencionada na Secretaria Municipal da Fazenda, Planejamento e Recursos Humanos, sita a rua Ipiranga, 22, no horário de expediente 08:00 às 12:00 e 13:30 às 17:30 horas.</w:t>
      </w:r>
    </w:p>
    <w:p w:rsidR="00FB1A4E" w:rsidRPr="00DB1ECA" w:rsidRDefault="00FB1A4E" w:rsidP="00FB1A4E">
      <w:pPr>
        <w:jc w:val="both"/>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A presente licitação obedece ao disposto na lei nº 8.666/93 e suas alterações posteriores.</w:t>
      </w:r>
    </w:p>
    <w:p w:rsidR="00FB1A4E" w:rsidRPr="00DB1ECA" w:rsidRDefault="00FB1A4E" w:rsidP="00FB1A4E">
      <w:pPr>
        <w:jc w:val="both"/>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p>
    <w:p w:rsidR="00FB1A4E" w:rsidRPr="00DB1ECA" w:rsidRDefault="00FB1A4E" w:rsidP="00FB1A4E">
      <w:pPr>
        <w:jc w:val="both"/>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O Edital de Licitação estará a disposição dos interessados no período</w:t>
      </w:r>
      <w:r w:rsidRPr="00DB1ECA">
        <w:rPr>
          <w:b/>
          <w:bCs/>
          <w:color w:val="000000"/>
          <w:sz w:val="24"/>
          <w:szCs w:val="24"/>
          <w:lang w:val="x-none" w:eastAsia="x-none"/>
        </w:rPr>
        <w:t xml:space="preserve"> de </w:t>
      </w:r>
      <w:r>
        <w:rPr>
          <w:b/>
          <w:bCs/>
          <w:color w:val="000000"/>
          <w:sz w:val="24"/>
          <w:szCs w:val="24"/>
          <w:lang w:val="x-none" w:eastAsia="x-none"/>
        </w:rPr>
        <w:t xml:space="preserve"> </w:t>
      </w:r>
      <w:r w:rsidRPr="00DB1ECA">
        <w:rPr>
          <w:b/>
          <w:bCs/>
          <w:color w:val="000000"/>
          <w:sz w:val="24"/>
          <w:szCs w:val="24"/>
          <w:lang w:val="x-none" w:eastAsia="x-none"/>
        </w:rPr>
        <w:t xml:space="preserve"> à </w:t>
      </w:r>
      <w:r>
        <w:rPr>
          <w:b/>
          <w:bCs/>
          <w:color w:val="000000"/>
          <w:sz w:val="24"/>
          <w:szCs w:val="24"/>
          <w:lang w:val="x-none" w:eastAsia="x-none"/>
        </w:rPr>
        <w:t xml:space="preserve"> </w:t>
      </w:r>
      <w:r w:rsidRPr="00DB1ECA">
        <w:rPr>
          <w:b/>
          <w:bCs/>
          <w:color w:val="000000"/>
          <w:sz w:val="24"/>
          <w:szCs w:val="24"/>
          <w:lang w:val="x-none" w:eastAsia="x-none"/>
        </w:rPr>
        <w:t xml:space="preserve">, de </w:t>
      </w:r>
      <w:r w:rsidRPr="00DB1ECA">
        <w:rPr>
          <w:b/>
          <w:bCs/>
          <w:sz w:val="24"/>
          <w:szCs w:val="24"/>
          <w:lang w:val="x-none" w:eastAsia="x-none"/>
        </w:rPr>
        <w:t xml:space="preserve">segunda à sexta-feira, no horário e endereço </w:t>
      </w:r>
      <w:proofErr w:type="spellStart"/>
      <w:r w:rsidRPr="00DB1ECA">
        <w:rPr>
          <w:b/>
          <w:bCs/>
          <w:sz w:val="24"/>
          <w:szCs w:val="24"/>
          <w:lang w:val="x-none" w:eastAsia="x-none"/>
        </w:rPr>
        <w:t>retrocitado</w:t>
      </w:r>
      <w:proofErr w:type="spellEnd"/>
      <w:r w:rsidRPr="00DB1ECA">
        <w:rPr>
          <w:b/>
          <w:bCs/>
          <w:sz w:val="24"/>
          <w:szCs w:val="24"/>
          <w:lang w:val="x-none" w:eastAsia="x-none"/>
        </w:rPr>
        <w:t>.</w:t>
      </w: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 xml:space="preserve">  Gabinete do Prefeito</w:t>
      </w:r>
    </w:p>
    <w:p w:rsidR="00FB1A4E" w:rsidRPr="00DB1ECA" w:rsidRDefault="00FB1A4E" w:rsidP="00FB1A4E">
      <w:pPr>
        <w:jc w:val="left"/>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 xml:space="preserve">      Condor, </w:t>
      </w:r>
      <w:r w:rsidRPr="00DB1ECA">
        <w:rPr>
          <w:b/>
          <w:bCs/>
          <w:color w:val="000000"/>
          <w:sz w:val="24"/>
          <w:szCs w:val="24"/>
          <w:lang w:val="x-none" w:eastAsia="x-none"/>
        </w:rPr>
        <w:fldChar w:fldCharType="begin"/>
      </w:r>
      <w:r w:rsidRPr="00DB1ECA">
        <w:rPr>
          <w:b/>
          <w:bCs/>
          <w:color w:val="000000"/>
          <w:sz w:val="24"/>
          <w:szCs w:val="24"/>
          <w:lang w:val="x-none" w:eastAsia="x-none"/>
        </w:rPr>
        <w:instrText xml:space="preserve"> TIME \@ "d' de 'MMMM' de 'yyyy" </w:instrText>
      </w:r>
      <w:r w:rsidRPr="00DB1ECA">
        <w:rPr>
          <w:b/>
          <w:bCs/>
          <w:color w:val="000000"/>
          <w:sz w:val="24"/>
          <w:szCs w:val="24"/>
          <w:lang w:val="x-none" w:eastAsia="x-none"/>
        </w:rPr>
        <w:fldChar w:fldCharType="separate"/>
      </w:r>
      <w:r>
        <w:rPr>
          <w:b/>
          <w:bCs/>
          <w:noProof/>
          <w:color w:val="000000"/>
          <w:sz w:val="24"/>
          <w:szCs w:val="24"/>
          <w:lang w:val="x-none" w:eastAsia="x-none"/>
        </w:rPr>
        <w:t>12 de janeiro de 2017</w:t>
      </w:r>
      <w:r w:rsidRPr="00DB1ECA">
        <w:rPr>
          <w:b/>
          <w:bCs/>
          <w:color w:val="000000"/>
          <w:sz w:val="24"/>
          <w:szCs w:val="24"/>
          <w:lang w:val="x-none" w:eastAsia="x-none"/>
        </w:rPr>
        <w:fldChar w:fldCharType="end"/>
      </w: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p>
    <w:p w:rsidR="00FB1A4E" w:rsidRPr="00DB1ECA" w:rsidRDefault="00FB1A4E" w:rsidP="00FB1A4E">
      <w:pPr>
        <w:jc w:val="left"/>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 xml:space="preserve">           José Francisco Candido</w:t>
      </w:r>
    </w:p>
    <w:p w:rsidR="00FB1A4E" w:rsidRPr="00DB1ECA" w:rsidRDefault="00FB1A4E" w:rsidP="00FB1A4E">
      <w:pPr>
        <w:jc w:val="left"/>
        <w:rPr>
          <w:b/>
          <w:bCs/>
          <w:sz w:val="24"/>
          <w:szCs w:val="24"/>
          <w:lang w:val="x-none" w:eastAsia="x-none"/>
        </w:rPr>
      </w:pP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r>
      <w:r w:rsidRPr="00DB1ECA">
        <w:rPr>
          <w:b/>
          <w:bCs/>
          <w:sz w:val="24"/>
          <w:szCs w:val="24"/>
          <w:lang w:val="x-none" w:eastAsia="x-none"/>
        </w:rPr>
        <w:tab/>
        <w:t xml:space="preserve">     Prefeito Municipal de Condor</w:t>
      </w: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ind w:left="4248"/>
        <w:jc w:val="both"/>
        <w:rPr>
          <w:b/>
          <w:bCs/>
          <w:sz w:val="24"/>
          <w:szCs w:val="24"/>
        </w:rPr>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jc w:val="both"/>
        <w:textAlignment w:val="baseline"/>
      </w:pPr>
    </w:p>
    <w:p w:rsidR="00FB1A4E" w:rsidRPr="00DB1ECA" w:rsidRDefault="00FB1A4E" w:rsidP="00FB1A4E">
      <w:pPr>
        <w:overflowPunct w:val="0"/>
        <w:autoSpaceDE w:val="0"/>
        <w:autoSpaceDN w:val="0"/>
        <w:adjustRightInd w:val="0"/>
        <w:ind w:right="-232"/>
        <w:textAlignment w:val="baseline"/>
        <w:rPr>
          <w:b/>
        </w:rPr>
      </w:pPr>
    </w:p>
    <w:p w:rsidR="00FB1A4E" w:rsidRPr="00DB1ECA" w:rsidRDefault="00FB1A4E" w:rsidP="00FB1A4E">
      <w:pPr>
        <w:overflowPunct w:val="0"/>
        <w:autoSpaceDE w:val="0"/>
        <w:autoSpaceDN w:val="0"/>
        <w:adjustRightInd w:val="0"/>
        <w:ind w:right="-232"/>
        <w:textAlignment w:val="baseline"/>
        <w:rPr>
          <w:b/>
          <w:sz w:val="24"/>
        </w:rPr>
      </w:pPr>
      <w:r w:rsidRPr="00DB1ECA">
        <w:rPr>
          <w:b/>
          <w:sz w:val="24"/>
        </w:rPr>
        <w:t>PARECER JURÍDICO</w:t>
      </w:r>
    </w:p>
    <w:p w:rsidR="00FB1A4E" w:rsidRPr="00DB1ECA" w:rsidRDefault="00FB1A4E" w:rsidP="00FB1A4E">
      <w:pPr>
        <w:overflowPunct w:val="0"/>
        <w:autoSpaceDE w:val="0"/>
        <w:autoSpaceDN w:val="0"/>
        <w:adjustRightInd w:val="0"/>
        <w:ind w:right="-232"/>
        <w:textAlignment w:val="baseline"/>
        <w:rPr>
          <w:b/>
          <w:sz w:val="24"/>
        </w:rPr>
      </w:pPr>
    </w:p>
    <w:p w:rsidR="00FB1A4E" w:rsidRPr="00DB1ECA" w:rsidRDefault="00FB1A4E" w:rsidP="00FB1A4E">
      <w:pPr>
        <w:overflowPunct w:val="0"/>
        <w:autoSpaceDE w:val="0"/>
        <w:autoSpaceDN w:val="0"/>
        <w:adjustRightInd w:val="0"/>
        <w:ind w:right="-232"/>
        <w:textAlignment w:val="baseline"/>
        <w:rPr>
          <w:b/>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 xml:space="preserve">PROCESSO DE LICITAÇÃO Nº </w:t>
      </w:r>
      <w:r>
        <w:rPr>
          <w:sz w:val="24"/>
        </w:rPr>
        <w:t>26</w:t>
      </w:r>
      <w:r w:rsidRPr="00DB1ECA">
        <w:rPr>
          <w:sz w:val="24"/>
        </w:rPr>
        <w:t xml:space="preserve"> / </w:t>
      </w:r>
      <w:r>
        <w:rPr>
          <w:sz w:val="24"/>
        </w:rPr>
        <w:t>2017</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 xml:space="preserve">MODALIDADE: </w:t>
      </w:r>
      <w:r>
        <w:rPr>
          <w:sz w:val="24"/>
        </w:rPr>
        <w:t xml:space="preserve">Dispensa por </w:t>
      </w:r>
      <w:proofErr w:type="gramStart"/>
      <w:r>
        <w:rPr>
          <w:sz w:val="24"/>
        </w:rPr>
        <w:t>Justificativa</w:t>
      </w:r>
      <w:r w:rsidRPr="00DB1ECA">
        <w:rPr>
          <w:sz w:val="24"/>
        </w:rPr>
        <w:t xml:space="preserve"> Nº</w:t>
      </w:r>
      <w:proofErr w:type="gramEnd"/>
      <w:r w:rsidRPr="00DB1ECA">
        <w:rPr>
          <w:sz w:val="24"/>
        </w:rPr>
        <w:t xml:space="preserve"> </w:t>
      </w:r>
      <w:r>
        <w:rPr>
          <w:sz w:val="24"/>
        </w:rPr>
        <w:t>24</w:t>
      </w:r>
      <w:r w:rsidRPr="00DB1ECA">
        <w:rPr>
          <w:sz w:val="24"/>
        </w:rPr>
        <w:t xml:space="preserve"> / </w:t>
      </w:r>
      <w:r>
        <w:rPr>
          <w:sz w:val="24"/>
        </w:rPr>
        <w:t>2017</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 xml:space="preserve">PRAZO PARA ENTREGA DAS PROPOSTAS (PROJETOS) EM ATE 20 DIAS DA PUBLICAÇÃO : </w:t>
      </w:r>
      <w:r>
        <w:rPr>
          <w:sz w:val="24"/>
        </w:rPr>
        <w:t>12/01/2017</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t xml:space="preserve">Nos termos do </w:t>
      </w:r>
      <w:proofErr w:type="spellStart"/>
      <w:r w:rsidRPr="00DB1ECA">
        <w:rPr>
          <w:sz w:val="24"/>
        </w:rPr>
        <w:t>prarágrafo</w:t>
      </w:r>
      <w:proofErr w:type="spellEnd"/>
      <w:r w:rsidRPr="00DB1ECA">
        <w:rPr>
          <w:sz w:val="24"/>
        </w:rPr>
        <w:t xml:space="preserve"> único do art. 38 da Lei nº 8.666/93, e suas </w:t>
      </w:r>
      <w:proofErr w:type="spellStart"/>
      <w:r w:rsidRPr="00DB1ECA">
        <w:rPr>
          <w:sz w:val="24"/>
        </w:rPr>
        <w:t>alteraççoes</w:t>
      </w:r>
      <w:proofErr w:type="spellEnd"/>
      <w:r w:rsidRPr="00DB1ECA">
        <w:rPr>
          <w:sz w:val="24"/>
        </w:rPr>
        <w:t xml:space="preserve"> posteriores, Lei nº 10.520/02 de 17 de julho de 2002, Lei nº 5.504 de 05 de agosto de 2005, examinamos os termos e documentos referentes </w:t>
      </w:r>
      <w:proofErr w:type="gramStart"/>
      <w:r w:rsidRPr="00DB1ECA">
        <w:rPr>
          <w:sz w:val="24"/>
        </w:rPr>
        <w:t>a</w:t>
      </w:r>
      <w:proofErr w:type="gramEnd"/>
      <w:r w:rsidRPr="00DB1ECA">
        <w:rPr>
          <w:sz w:val="24"/>
        </w:rPr>
        <w:t xml:space="preserve"> abertura do presente processo licitatório.</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t>A Abertura desta licitação, assim como a lavratura dos documentos preliminares, obedeceu o determinado pela referida legislação.</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t>Pelo preenchimento dos requisitos legais, aprovo os termos do presente, para que produza os efeitos legais.</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t xml:space="preserve">Prefeitura </w:t>
      </w:r>
      <w:proofErr w:type="spellStart"/>
      <w:r w:rsidRPr="00DB1ECA">
        <w:rPr>
          <w:sz w:val="24"/>
        </w:rPr>
        <w:t>Municiapl</w:t>
      </w:r>
      <w:proofErr w:type="spellEnd"/>
      <w:r w:rsidRPr="00DB1ECA">
        <w:rPr>
          <w:sz w:val="24"/>
        </w:rPr>
        <w:t xml:space="preserve"> de Condor</w:t>
      </w: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t xml:space="preserve">     </w:t>
      </w:r>
      <w:proofErr w:type="gramStart"/>
      <w:r w:rsidRPr="00DB1ECA">
        <w:rPr>
          <w:sz w:val="24"/>
        </w:rPr>
        <w:t>em</w:t>
      </w:r>
      <w:proofErr w:type="gramEnd"/>
      <w:r w:rsidRPr="00DB1ECA">
        <w:rPr>
          <w:sz w:val="24"/>
        </w:rPr>
        <w:t xml:space="preserve">, </w:t>
      </w:r>
      <w:r>
        <w:rPr>
          <w:sz w:val="24"/>
        </w:rPr>
        <w:t>12 de janeiro de 2017</w:t>
      </w: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t xml:space="preserve">Luciana </w:t>
      </w:r>
      <w:proofErr w:type="spellStart"/>
      <w:r w:rsidRPr="00DB1ECA">
        <w:rPr>
          <w:sz w:val="24"/>
        </w:rPr>
        <w:t>Cadore</w:t>
      </w:r>
      <w:proofErr w:type="spellEnd"/>
      <w:r w:rsidRPr="00DB1ECA">
        <w:rPr>
          <w:sz w:val="24"/>
        </w:rPr>
        <w:t xml:space="preserve"> </w:t>
      </w:r>
      <w:proofErr w:type="spellStart"/>
      <w:r w:rsidRPr="00DB1ECA">
        <w:rPr>
          <w:sz w:val="24"/>
        </w:rPr>
        <w:t>Foletto</w:t>
      </w:r>
      <w:proofErr w:type="spellEnd"/>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t xml:space="preserve">    Assessora Jurídica</w:t>
      </w:r>
    </w:p>
    <w:p w:rsidR="00FB1A4E" w:rsidRPr="00DB1ECA" w:rsidRDefault="00FB1A4E" w:rsidP="00FB1A4E">
      <w:pPr>
        <w:overflowPunct w:val="0"/>
        <w:autoSpaceDE w:val="0"/>
        <w:autoSpaceDN w:val="0"/>
        <w:adjustRightInd w:val="0"/>
        <w:ind w:right="-232"/>
        <w:jc w:val="both"/>
        <w:textAlignment w:val="baseline"/>
        <w:rPr>
          <w:sz w:val="24"/>
        </w:rPr>
      </w:pP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r>
      <w:r w:rsidRPr="00DB1ECA">
        <w:rPr>
          <w:sz w:val="24"/>
        </w:rPr>
        <w:tab/>
        <w:t xml:space="preserve">      OAB/RS 66.944</w:t>
      </w:r>
    </w:p>
    <w:p w:rsidR="00FB1A4E" w:rsidRPr="00DB1ECA" w:rsidRDefault="00FB1A4E" w:rsidP="00FB1A4E"/>
    <w:p w:rsidR="00446416" w:rsidRDefault="00446416"/>
    <w:sectPr w:rsidR="00446416">
      <w:headerReference w:type="default" r:id="rId6"/>
      <w:footerReference w:type="even" r:id="rId7"/>
      <w:footerReference w:type="default" r:id="rId8"/>
      <w:headerReference w:type="first" r:id="rId9"/>
      <w:pgSz w:w="11907" w:h="16840" w:code="9"/>
      <w:pgMar w:top="1134" w:right="1134" w:bottom="1134" w:left="1134" w:header="720" w:footer="1134" w:gutter="0"/>
      <w:paperSrc w:first="1" w:other="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1" w:rsidRDefault="00FB1A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1DB1" w:rsidRDefault="00FB1A4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DB1" w:rsidRDefault="00FB1A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01DB1" w:rsidRDefault="00FB1A4E">
    <w:pPr>
      <w:pStyle w:val="Rodap"/>
      <w:ind w:right="360"/>
      <w:jc w:val="right"/>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E9" w:rsidRPr="00812000" w:rsidRDefault="00FB1A4E" w:rsidP="000313E9">
    <w:pPr>
      <w:tabs>
        <w:tab w:val="left" w:pos="2736"/>
      </w:tabs>
      <w:rPr>
        <w:sz w:val="28"/>
        <w:lang w:eastAsia="en-US"/>
      </w:rPr>
    </w:pPr>
    <w:r>
      <w:rPr>
        <w:noProof/>
        <w:sz w:val="28"/>
      </w:rPr>
      <w:drawing>
        <wp:inline distT="0" distB="0" distL="0" distR="0" wp14:anchorId="03557C89" wp14:editId="01974E71">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313E9" w:rsidRPr="00812000" w:rsidRDefault="00FB1A4E" w:rsidP="000313E9">
    <w:pPr>
      <w:tabs>
        <w:tab w:val="left" w:pos="2736"/>
      </w:tabs>
      <w:rPr>
        <w:sz w:val="24"/>
        <w:szCs w:val="24"/>
        <w:lang w:eastAsia="en-US"/>
      </w:rPr>
    </w:pPr>
    <w:r w:rsidRPr="00812000">
      <w:rPr>
        <w:sz w:val="24"/>
        <w:szCs w:val="24"/>
        <w:lang w:eastAsia="en-US"/>
      </w:rPr>
      <w:t>Estado do Rio Grande do Sul</w:t>
    </w:r>
  </w:p>
  <w:p w:rsidR="000313E9" w:rsidRPr="00812000" w:rsidRDefault="00FB1A4E" w:rsidP="000313E9">
    <w:pPr>
      <w:tabs>
        <w:tab w:val="left" w:pos="2736"/>
      </w:tabs>
      <w:rPr>
        <w:b/>
        <w:sz w:val="24"/>
        <w:szCs w:val="24"/>
        <w:lang w:eastAsia="en-US"/>
      </w:rPr>
    </w:pPr>
    <w:r w:rsidRPr="00812000">
      <w:rPr>
        <w:b/>
        <w:sz w:val="24"/>
        <w:szCs w:val="24"/>
        <w:lang w:eastAsia="en-US"/>
      </w:rPr>
      <w:t>PREFEITURA MUNICIPAL DE CONDOR</w:t>
    </w:r>
  </w:p>
  <w:p w:rsidR="000313E9" w:rsidRPr="00812000" w:rsidRDefault="00FB1A4E" w:rsidP="000313E9">
    <w:pPr>
      <w:tabs>
        <w:tab w:val="left" w:pos="2736"/>
      </w:tabs>
      <w:rPr>
        <w:sz w:val="24"/>
        <w:szCs w:val="24"/>
        <w:lang w:eastAsia="en-US"/>
      </w:rPr>
    </w:pPr>
    <w:r w:rsidRPr="00812000">
      <w:rPr>
        <w:sz w:val="24"/>
        <w:szCs w:val="24"/>
        <w:lang w:eastAsia="en-US"/>
      </w:rPr>
      <w:t>Gabinete do Prefeito</w:t>
    </w:r>
  </w:p>
  <w:p w:rsidR="000313E9" w:rsidRDefault="00FB1A4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00" w:rsidRPr="00812000" w:rsidRDefault="00FB1A4E" w:rsidP="00812000">
    <w:pPr>
      <w:tabs>
        <w:tab w:val="left" w:pos="2736"/>
      </w:tabs>
      <w:rPr>
        <w:sz w:val="28"/>
        <w:lang w:eastAsia="en-US"/>
      </w:rPr>
    </w:pPr>
    <w:r>
      <w:rPr>
        <w:noProof/>
        <w:sz w:val="28"/>
      </w:rPr>
      <w:drawing>
        <wp:inline distT="0" distB="0" distL="0" distR="0" wp14:anchorId="24A90125" wp14:editId="029DB5D9">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812000" w:rsidRPr="00812000" w:rsidRDefault="00FB1A4E" w:rsidP="00812000">
    <w:pPr>
      <w:tabs>
        <w:tab w:val="left" w:pos="2736"/>
      </w:tabs>
      <w:rPr>
        <w:sz w:val="24"/>
        <w:szCs w:val="24"/>
        <w:lang w:eastAsia="en-US"/>
      </w:rPr>
    </w:pPr>
    <w:r w:rsidRPr="00812000">
      <w:rPr>
        <w:sz w:val="24"/>
        <w:szCs w:val="24"/>
        <w:lang w:eastAsia="en-US"/>
      </w:rPr>
      <w:t>Estado</w:t>
    </w:r>
    <w:r w:rsidRPr="00812000">
      <w:rPr>
        <w:sz w:val="24"/>
        <w:szCs w:val="24"/>
        <w:lang w:eastAsia="en-US"/>
      </w:rPr>
      <w:t xml:space="preserve"> do Rio Grande do Sul</w:t>
    </w:r>
  </w:p>
  <w:p w:rsidR="00812000" w:rsidRPr="00812000" w:rsidRDefault="00FB1A4E" w:rsidP="00812000">
    <w:pPr>
      <w:tabs>
        <w:tab w:val="left" w:pos="2736"/>
      </w:tabs>
      <w:rPr>
        <w:b/>
        <w:sz w:val="24"/>
        <w:szCs w:val="24"/>
        <w:lang w:eastAsia="en-US"/>
      </w:rPr>
    </w:pPr>
    <w:r w:rsidRPr="00812000">
      <w:rPr>
        <w:b/>
        <w:sz w:val="24"/>
        <w:szCs w:val="24"/>
        <w:lang w:eastAsia="en-US"/>
      </w:rPr>
      <w:t>PREFEITURA MUNICIPAL DE CONDOR</w:t>
    </w:r>
  </w:p>
  <w:p w:rsidR="00812000" w:rsidRPr="00812000" w:rsidRDefault="00FB1A4E" w:rsidP="00812000">
    <w:pPr>
      <w:tabs>
        <w:tab w:val="left" w:pos="2736"/>
      </w:tabs>
      <w:rPr>
        <w:sz w:val="24"/>
        <w:szCs w:val="24"/>
        <w:lang w:eastAsia="en-US"/>
      </w:rPr>
    </w:pPr>
    <w:r w:rsidRPr="00812000">
      <w:rPr>
        <w:sz w:val="24"/>
        <w:szCs w:val="24"/>
        <w:lang w:eastAsia="en-US"/>
      </w:rPr>
      <w:t>Gabinete do Prefeito</w:t>
    </w:r>
  </w:p>
  <w:p w:rsidR="00812000" w:rsidRDefault="00FB1A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04C"/>
    <w:multiLevelType w:val="hybridMultilevel"/>
    <w:tmpl w:val="C002882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277C6C50"/>
    <w:multiLevelType w:val="hybridMultilevel"/>
    <w:tmpl w:val="66C4CE9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5A17043"/>
    <w:multiLevelType w:val="multilevel"/>
    <w:tmpl w:val="65F8441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4E"/>
    <w:rsid w:val="00446416"/>
    <w:rsid w:val="00FB1A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B1A4E"/>
    <w:pPr>
      <w:tabs>
        <w:tab w:val="center" w:pos="4252"/>
        <w:tab w:val="right" w:pos="8504"/>
      </w:tabs>
    </w:pPr>
  </w:style>
  <w:style w:type="character" w:customStyle="1" w:styleId="RodapChar">
    <w:name w:val="Rodapé Char"/>
    <w:basedOn w:val="Fontepargpadro"/>
    <w:link w:val="Rodap"/>
    <w:uiPriority w:val="99"/>
    <w:semiHidden/>
    <w:rsid w:val="00FB1A4E"/>
    <w:rPr>
      <w:rFonts w:ascii="Times New Roman" w:eastAsia="Times New Roman" w:hAnsi="Times New Roman" w:cs="Times New Roman"/>
      <w:sz w:val="20"/>
      <w:szCs w:val="20"/>
      <w:lang w:eastAsia="pt-BR"/>
    </w:rPr>
  </w:style>
  <w:style w:type="character" w:styleId="Nmerodepgina">
    <w:name w:val="page number"/>
    <w:basedOn w:val="Fontepargpadro"/>
    <w:rsid w:val="00FB1A4E"/>
  </w:style>
  <w:style w:type="paragraph" w:styleId="Cabealho">
    <w:name w:val="header"/>
    <w:basedOn w:val="Normal"/>
    <w:link w:val="CabealhoChar"/>
    <w:rsid w:val="00FB1A4E"/>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FB1A4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B1A4E"/>
    <w:rPr>
      <w:rFonts w:ascii="Tahoma" w:hAnsi="Tahoma" w:cs="Tahoma"/>
      <w:sz w:val="16"/>
      <w:szCs w:val="16"/>
    </w:rPr>
  </w:style>
  <w:style w:type="character" w:customStyle="1" w:styleId="TextodebaloChar">
    <w:name w:val="Texto de balão Char"/>
    <w:basedOn w:val="Fontepargpadro"/>
    <w:link w:val="Textodebalo"/>
    <w:uiPriority w:val="99"/>
    <w:semiHidden/>
    <w:rsid w:val="00FB1A4E"/>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FB1A4E"/>
    <w:pPr>
      <w:tabs>
        <w:tab w:val="center" w:pos="4252"/>
        <w:tab w:val="right" w:pos="8504"/>
      </w:tabs>
    </w:pPr>
  </w:style>
  <w:style w:type="character" w:customStyle="1" w:styleId="RodapChar">
    <w:name w:val="Rodapé Char"/>
    <w:basedOn w:val="Fontepargpadro"/>
    <w:link w:val="Rodap"/>
    <w:uiPriority w:val="99"/>
    <w:semiHidden/>
    <w:rsid w:val="00FB1A4E"/>
    <w:rPr>
      <w:rFonts w:ascii="Times New Roman" w:eastAsia="Times New Roman" w:hAnsi="Times New Roman" w:cs="Times New Roman"/>
      <w:sz w:val="20"/>
      <w:szCs w:val="20"/>
      <w:lang w:eastAsia="pt-BR"/>
    </w:rPr>
  </w:style>
  <w:style w:type="character" w:styleId="Nmerodepgina">
    <w:name w:val="page number"/>
    <w:basedOn w:val="Fontepargpadro"/>
    <w:rsid w:val="00FB1A4E"/>
  </w:style>
  <w:style w:type="paragraph" w:styleId="Cabealho">
    <w:name w:val="header"/>
    <w:basedOn w:val="Normal"/>
    <w:link w:val="CabealhoChar"/>
    <w:rsid w:val="00FB1A4E"/>
    <w:pPr>
      <w:tabs>
        <w:tab w:val="center" w:pos="4252"/>
        <w:tab w:val="right" w:pos="8504"/>
      </w:tabs>
      <w:overflowPunct w:val="0"/>
      <w:autoSpaceDE w:val="0"/>
      <w:autoSpaceDN w:val="0"/>
      <w:adjustRightInd w:val="0"/>
      <w:jc w:val="left"/>
      <w:textAlignment w:val="baseline"/>
    </w:pPr>
  </w:style>
  <w:style w:type="character" w:customStyle="1" w:styleId="CabealhoChar">
    <w:name w:val="Cabeçalho Char"/>
    <w:basedOn w:val="Fontepargpadro"/>
    <w:link w:val="Cabealho"/>
    <w:rsid w:val="00FB1A4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FB1A4E"/>
    <w:rPr>
      <w:rFonts w:ascii="Tahoma" w:hAnsi="Tahoma" w:cs="Tahoma"/>
      <w:sz w:val="16"/>
      <w:szCs w:val="16"/>
    </w:rPr>
  </w:style>
  <w:style w:type="character" w:customStyle="1" w:styleId="TextodebaloChar">
    <w:name w:val="Texto de balão Char"/>
    <w:basedOn w:val="Fontepargpadro"/>
    <w:link w:val="Textodebalo"/>
    <w:uiPriority w:val="99"/>
    <w:semiHidden/>
    <w:rsid w:val="00FB1A4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1054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Prefeitura</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2</cp:revision>
  <cp:lastPrinted>2017-01-12T18:10:00Z</cp:lastPrinted>
  <dcterms:created xsi:type="dcterms:W3CDTF">2017-01-12T18:09:00Z</dcterms:created>
  <dcterms:modified xsi:type="dcterms:W3CDTF">2017-01-12T18:13:00Z</dcterms:modified>
</cp:coreProperties>
</file>